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B05F" w14:textId="77777777" w:rsidR="00212929" w:rsidRPr="00267CF9" w:rsidRDefault="00000000" w:rsidP="00267CF9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fa12c6bc9aa9c377518c9f3b2cb1554f89bc0e5"/>
      <w:r w:rsidRPr="00267CF9">
        <w:rPr>
          <w:rFonts w:ascii="Candara" w:hAnsi="Candara"/>
        </w:rPr>
        <w:t>OBR-PR-09-02: Lista za provjeru usklađenosti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689"/>
        <w:gridCol w:w="6373"/>
      </w:tblGrid>
      <w:tr w:rsidR="00212929" w:rsidRPr="00267CF9" w14:paraId="5A9AA7E4" w14:textId="77777777" w:rsidTr="00267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7646DCFD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Polje</w:t>
            </w:r>
          </w:p>
        </w:tc>
        <w:tc>
          <w:tcPr>
            <w:tcW w:w="6373" w:type="dxa"/>
          </w:tcPr>
          <w:p w14:paraId="1798C3C2" w14:textId="77777777" w:rsidR="00212929" w:rsidRPr="00267CF9" w:rsidRDefault="00000000" w:rsidP="00267CF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Vrijednost</w:t>
            </w:r>
          </w:p>
        </w:tc>
      </w:tr>
      <w:tr w:rsidR="00212929" w:rsidRPr="00267CF9" w14:paraId="1472AA0C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7A27BB6D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6373" w:type="dxa"/>
          </w:tcPr>
          <w:p w14:paraId="614E507D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OBR-PR-09-02-v1.0</w:t>
            </w:r>
          </w:p>
        </w:tc>
      </w:tr>
      <w:tr w:rsidR="00212929" w:rsidRPr="00267CF9" w14:paraId="545882D4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0DF251A6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6373" w:type="dxa"/>
          </w:tcPr>
          <w:p w14:paraId="24330521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Obrazac</w:t>
            </w:r>
          </w:p>
        </w:tc>
      </w:tr>
      <w:tr w:rsidR="00212929" w:rsidRPr="00267CF9" w14:paraId="70B93561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629FCF90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6373" w:type="dxa"/>
          </w:tcPr>
          <w:p w14:paraId="27EAAB45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PR-09 – Interna provjera usklađenosti i upravljanje kvalitetom</w:t>
            </w:r>
          </w:p>
        </w:tc>
      </w:tr>
      <w:tr w:rsidR="00212929" w:rsidRPr="00267CF9" w14:paraId="7CEA2359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0C41B6BD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6373" w:type="dxa"/>
          </w:tcPr>
          <w:p w14:paraId="500C24BC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1.0</w:t>
            </w:r>
          </w:p>
        </w:tc>
      </w:tr>
      <w:tr w:rsidR="00212929" w:rsidRPr="00267CF9" w14:paraId="6FB17F18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3D5B127B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  <w:b/>
                <w:bCs/>
              </w:rPr>
              <w:t>Datum</w:t>
            </w:r>
          </w:p>
        </w:tc>
        <w:tc>
          <w:tcPr>
            <w:tcW w:w="6373" w:type="dxa"/>
          </w:tcPr>
          <w:p w14:paraId="69E0C9FB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11. travnja 2026.</w:t>
            </w:r>
          </w:p>
        </w:tc>
      </w:tr>
      <w:tr w:rsidR="00212929" w:rsidRPr="00267CF9" w14:paraId="35B70FE7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</w:tcPr>
          <w:p w14:paraId="07659E8E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6373" w:type="dxa"/>
          </w:tcPr>
          <w:p w14:paraId="6080512D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Uprava ANO d.o.o.</w:t>
            </w:r>
          </w:p>
        </w:tc>
      </w:tr>
    </w:tbl>
    <w:p w14:paraId="4AE9E19E" w14:textId="01998255" w:rsidR="00212929" w:rsidRPr="00267CF9" w:rsidRDefault="00212929">
      <w:pPr>
        <w:rPr>
          <w:rFonts w:ascii="Candara" w:hAnsi="Candara"/>
        </w:rPr>
      </w:pPr>
    </w:p>
    <w:p w14:paraId="098135EE" w14:textId="77777777" w:rsidR="00212929" w:rsidRPr="00267CF9" w:rsidRDefault="00000000" w:rsidP="00267CF9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" w:name="godišnja-lista-za-provjeru-usklađenosti"/>
      <w:r w:rsidRPr="00267CF9">
        <w:rPr>
          <w:rFonts w:ascii="Candara" w:hAnsi="Candara"/>
        </w:rPr>
        <w:t>GODIŠNJA LISTA ZA PROVJERU USKLAĐENOSTI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1787"/>
        <w:gridCol w:w="1954"/>
      </w:tblGrid>
      <w:tr w:rsidR="00212929" w:rsidRPr="00267CF9" w14:paraId="275A6211" w14:textId="77777777" w:rsidTr="00267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CFEA289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0FAE28A8" w14:textId="77777777" w:rsidR="00212929" w:rsidRPr="00267CF9" w:rsidRDefault="00000000" w:rsidP="00267CF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Vrijednost</w:t>
            </w:r>
          </w:p>
        </w:tc>
      </w:tr>
      <w:tr w:rsidR="00212929" w:rsidRPr="00267CF9" w14:paraId="5C19E4B3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170E005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  <w:b/>
                <w:bCs/>
              </w:rPr>
              <w:t>Godina provjere:</w:t>
            </w:r>
          </w:p>
        </w:tc>
        <w:tc>
          <w:tcPr>
            <w:tcW w:w="0" w:type="auto"/>
          </w:tcPr>
          <w:p w14:paraId="724F0258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212929" w:rsidRPr="00267CF9" w14:paraId="03224FA9" w14:textId="77777777" w:rsidTr="00267CF9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8679518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  <w:b/>
                <w:bCs/>
              </w:rPr>
              <w:t>Datum provjere:</w:t>
            </w:r>
          </w:p>
        </w:tc>
        <w:tc>
          <w:tcPr>
            <w:tcW w:w="0" w:type="auto"/>
          </w:tcPr>
          <w:p w14:paraId="68CFB366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212929" w:rsidRPr="00267CF9" w14:paraId="588FF245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56C6AF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  <w:b/>
                <w:bCs/>
              </w:rPr>
              <w:t>Provjeravala:</w:t>
            </w:r>
          </w:p>
        </w:tc>
        <w:tc>
          <w:tcPr>
            <w:tcW w:w="0" w:type="auto"/>
          </w:tcPr>
          <w:p w14:paraId="5A10FB92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Uprava ANO d.o.o.</w:t>
            </w:r>
          </w:p>
        </w:tc>
      </w:tr>
    </w:tbl>
    <w:p w14:paraId="026DF3CC" w14:textId="77777777" w:rsidR="00267CF9" w:rsidRDefault="00267CF9" w:rsidP="00267CF9">
      <w:pPr>
        <w:pStyle w:val="BodyText"/>
        <w:ind w:right="0"/>
        <w:rPr>
          <w:rFonts w:ascii="Candara" w:hAnsi="Candara"/>
          <w:b/>
          <w:bCs/>
          <w:sz w:val="22"/>
          <w:szCs w:val="18"/>
        </w:rPr>
      </w:pPr>
    </w:p>
    <w:p w14:paraId="254E1FED" w14:textId="3E6D4E9F" w:rsidR="00212929" w:rsidRPr="00267CF9" w:rsidRDefault="00000000" w:rsidP="00267CF9">
      <w:pPr>
        <w:pStyle w:val="BodyText"/>
        <w:ind w:right="0"/>
        <w:rPr>
          <w:rFonts w:ascii="Candara" w:hAnsi="Candara"/>
          <w:sz w:val="22"/>
          <w:szCs w:val="18"/>
        </w:rPr>
      </w:pPr>
      <w:r w:rsidRPr="00267CF9">
        <w:rPr>
          <w:rFonts w:ascii="Candara" w:hAnsi="Candara"/>
          <w:b/>
          <w:bCs/>
          <w:sz w:val="22"/>
          <w:szCs w:val="18"/>
        </w:rPr>
        <w:t>Ljestvica usklađenosti:</w:t>
      </w:r>
      <w:r w:rsidRPr="00267CF9">
        <w:rPr>
          <w:rFonts w:ascii="Candara" w:hAnsi="Candara"/>
          <w:sz w:val="22"/>
          <w:szCs w:val="18"/>
        </w:rPr>
        <w:t xml:space="preserve"> - </w:t>
      </w:r>
      <w:r w:rsidRPr="00267CF9">
        <w:rPr>
          <w:rFonts w:ascii="Candara" w:hAnsi="Candara"/>
          <w:b/>
          <w:bCs/>
          <w:sz w:val="22"/>
          <w:szCs w:val="18"/>
        </w:rPr>
        <w:t>U</w:t>
      </w:r>
      <w:r w:rsidRPr="00267CF9">
        <w:rPr>
          <w:rFonts w:ascii="Candara" w:hAnsi="Candara"/>
          <w:sz w:val="22"/>
          <w:szCs w:val="18"/>
        </w:rPr>
        <w:t xml:space="preserve"> – Usklađeno (zahtjev je u potpunosti ispunjen) - </w:t>
      </w:r>
      <w:r w:rsidRPr="00267CF9">
        <w:rPr>
          <w:rFonts w:ascii="Candara" w:hAnsi="Candara"/>
          <w:b/>
          <w:bCs/>
          <w:sz w:val="22"/>
          <w:szCs w:val="18"/>
        </w:rPr>
        <w:t>DU</w:t>
      </w:r>
      <w:r w:rsidRPr="00267CF9">
        <w:rPr>
          <w:rFonts w:ascii="Candara" w:hAnsi="Candara"/>
          <w:sz w:val="22"/>
          <w:szCs w:val="18"/>
        </w:rPr>
        <w:t xml:space="preserve"> – Djelomično usklađeno (zahtjev je djelomično ispunjen, potrebna poboljšanja) - </w:t>
      </w:r>
      <w:r w:rsidRPr="00267CF9">
        <w:rPr>
          <w:rFonts w:ascii="Candara" w:hAnsi="Candara"/>
          <w:b/>
          <w:bCs/>
          <w:sz w:val="22"/>
          <w:szCs w:val="18"/>
        </w:rPr>
        <w:t>NU</w:t>
      </w:r>
      <w:r w:rsidRPr="00267CF9">
        <w:rPr>
          <w:rFonts w:ascii="Candara" w:hAnsi="Candara"/>
          <w:sz w:val="22"/>
          <w:szCs w:val="18"/>
        </w:rPr>
        <w:t xml:space="preserve"> – Nije usklađeno (zahtjev nije ispunjen) - </w:t>
      </w:r>
      <w:r w:rsidRPr="00267CF9">
        <w:rPr>
          <w:rFonts w:ascii="Candara" w:hAnsi="Candara"/>
          <w:b/>
          <w:bCs/>
          <w:sz w:val="22"/>
          <w:szCs w:val="18"/>
        </w:rPr>
        <w:t>NP</w:t>
      </w:r>
      <w:r w:rsidRPr="00267CF9">
        <w:rPr>
          <w:rFonts w:ascii="Candara" w:hAnsi="Candara"/>
          <w:sz w:val="22"/>
          <w:szCs w:val="18"/>
        </w:rPr>
        <w:t xml:space="preserve"> – Nije primjenjivo</w:t>
      </w:r>
    </w:p>
    <w:p w14:paraId="412B9F4A" w14:textId="19326C31" w:rsidR="00212929" w:rsidRPr="00267CF9" w:rsidRDefault="00212929">
      <w:pPr>
        <w:rPr>
          <w:rFonts w:ascii="Candara" w:hAnsi="Candara"/>
        </w:rPr>
      </w:pPr>
    </w:p>
    <w:p w14:paraId="418AABB4" w14:textId="77777777" w:rsidR="00212929" w:rsidRPr="00267CF9" w:rsidRDefault="00000000" w:rsidP="00267CF9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2" w:name="X56b669c44a1f3d2739ab6ef5770fa546cbc6f0b"/>
      <w:bookmarkEnd w:id="1"/>
      <w:r w:rsidRPr="00267CF9">
        <w:rPr>
          <w:rFonts w:ascii="Candara" w:hAnsi="Candara"/>
        </w:rPr>
        <w:t>A. ZAKON O OSIGURANJU — POSREDNIČKE DJELATNOSTI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562"/>
        <w:gridCol w:w="4820"/>
        <w:gridCol w:w="850"/>
        <w:gridCol w:w="1560"/>
        <w:gridCol w:w="1270"/>
      </w:tblGrid>
      <w:tr w:rsidR="00212929" w:rsidRPr="00267CF9" w14:paraId="1DD594CA" w14:textId="77777777" w:rsidTr="00267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7FE9FFB7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#</w:t>
            </w:r>
          </w:p>
        </w:tc>
        <w:tc>
          <w:tcPr>
            <w:tcW w:w="4820" w:type="dxa"/>
          </w:tcPr>
          <w:p w14:paraId="4F03FBD4" w14:textId="77777777" w:rsidR="00212929" w:rsidRPr="00267CF9" w:rsidRDefault="00000000" w:rsidP="00267CF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Zahtjev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66E0C084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Članak ZO</w:t>
            </w:r>
          </w:p>
        </w:tc>
        <w:tc>
          <w:tcPr>
            <w:tcW w:w="1560" w:type="dxa"/>
          </w:tcPr>
          <w:p w14:paraId="57467340" w14:textId="77777777" w:rsidR="00212929" w:rsidRPr="00267CF9" w:rsidRDefault="00000000" w:rsidP="00267CF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Status (U/DU/NU/NP)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44C03C49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Napomena / Dokaz</w:t>
            </w:r>
          </w:p>
        </w:tc>
      </w:tr>
      <w:tr w:rsidR="00212929" w:rsidRPr="00267CF9" w14:paraId="74F1B40F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25B9BBD0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A1</w:t>
            </w:r>
          </w:p>
        </w:tc>
        <w:tc>
          <w:tcPr>
            <w:tcW w:w="4820" w:type="dxa"/>
          </w:tcPr>
          <w:p w14:paraId="6166D767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ANO posjeduje važeće ovlaštenje HANFA-e za obavljanje posredničkih poslova u osiguranju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41627724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427.</w:t>
            </w:r>
          </w:p>
        </w:tc>
        <w:tc>
          <w:tcPr>
            <w:tcW w:w="1560" w:type="dxa"/>
          </w:tcPr>
          <w:p w14:paraId="7981690E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74A83B23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52CBEB56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77959783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A2</w:t>
            </w:r>
          </w:p>
        </w:tc>
        <w:tc>
          <w:tcPr>
            <w:tcW w:w="4820" w:type="dxa"/>
          </w:tcPr>
          <w:p w14:paraId="40E2645E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Svi ovlašteni brokeri upisani su u Registar brokera u osiguranju HANFA-e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483133A7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451.</w:t>
            </w:r>
          </w:p>
        </w:tc>
        <w:tc>
          <w:tcPr>
            <w:tcW w:w="1560" w:type="dxa"/>
          </w:tcPr>
          <w:p w14:paraId="22976EC7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26818B5B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63FD9F92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741034CE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A3</w:t>
            </w:r>
          </w:p>
        </w:tc>
        <w:tc>
          <w:tcPr>
            <w:tcW w:w="4820" w:type="dxa"/>
          </w:tcPr>
          <w:p w14:paraId="2CC6B8A0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Police profesionalne odgovornosti su aktivne i zadovoljavaju minimalne limitate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EA59A48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453.</w:t>
            </w:r>
          </w:p>
        </w:tc>
        <w:tc>
          <w:tcPr>
            <w:tcW w:w="1560" w:type="dxa"/>
          </w:tcPr>
          <w:p w14:paraId="121C92ED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6D3D4E9C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1212404D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13DF8945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A4</w:t>
            </w:r>
          </w:p>
        </w:tc>
        <w:tc>
          <w:tcPr>
            <w:tcW w:w="4820" w:type="dxa"/>
          </w:tcPr>
          <w:p w14:paraId="01A1DEC2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Klijentima se uručuju Opći uvjeti poslovanja pri uspostavi odnosa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39EB5EEA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431.</w:t>
            </w:r>
          </w:p>
        </w:tc>
        <w:tc>
          <w:tcPr>
            <w:tcW w:w="1560" w:type="dxa"/>
          </w:tcPr>
          <w:p w14:paraId="15A517D2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798F85F0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604CF620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6139840A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A5</w:t>
            </w:r>
          </w:p>
        </w:tc>
        <w:tc>
          <w:tcPr>
            <w:tcW w:w="4820" w:type="dxa"/>
          </w:tcPr>
          <w:p w14:paraId="768B6B11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Klijentima se daje prethodna informacija o naknadama i provizijama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D97598B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432.</w:t>
            </w:r>
          </w:p>
        </w:tc>
        <w:tc>
          <w:tcPr>
            <w:tcW w:w="1560" w:type="dxa"/>
          </w:tcPr>
          <w:p w14:paraId="125318C5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18E9E6EE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49BF27B0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038B1646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A6</w:t>
            </w:r>
          </w:p>
        </w:tc>
        <w:tc>
          <w:tcPr>
            <w:tcW w:w="4820" w:type="dxa"/>
          </w:tcPr>
          <w:p w14:paraId="09E23D72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Postoji dokumentirani postupak za analizu potreba klijenta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475BF2DD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433.</w:t>
            </w:r>
          </w:p>
        </w:tc>
        <w:tc>
          <w:tcPr>
            <w:tcW w:w="1560" w:type="dxa"/>
          </w:tcPr>
          <w:p w14:paraId="2D80E7D2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454A2D78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039B130F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456275A3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A7</w:t>
            </w:r>
          </w:p>
        </w:tc>
        <w:tc>
          <w:tcPr>
            <w:tcW w:w="4820" w:type="dxa"/>
          </w:tcPr>
          <w:p w14:paraId="6D47BADD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Pohranjena dokumentacija o pruženim savjetima klijentu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73D8A984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434.</w:t>
            </w:r>
          </w:p>
        </w:tc>
        <w:tc>
          <w:tcPr>
            <w:tcW w:w="1560" w:type="dxa"/>
          </w:tcPr>
          <w:p w14:paraId="59EC291C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53F1F043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740C1E6B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6F36DC52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A8</w:t>
            </w:r>
          </w:p>
        </w:tc>
        <w:tc>
          <w:tcPr>
            <w:tcW w:w="4820" w:type="dxa"/>
          </w:tcPr>
          <w:p w14:paraId="26AF26A2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Postoji Pravilnik o rješavanju pritužbi i klijenti su upoznati s njim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869DD75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507.</w:t>
            </w:r>
          </w:p>
        </w:tc>
        <w:tc>
          <w:tcPr>
            <w:tcW w:w="1560" w:type="dxa"/>
          </w:tcPr>
          <w:p w14:paraId="0061ABB9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3E057FFF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1AC5492A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0FF7F3B9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A9</w:t>
            </w:r>
          </w:p>
        </w:tc>
        <w:tc>
          <w:tcPr>
            <w:tcW w:w="4820" w:type="dxa"/>
          </w:tcPr>
          <w:p w14:paraId="364DB5A2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Sve pritužbe evidentiraju se i rješavaju u propisanim rokovima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E3DCEE2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508-510.</w:t>
            </w:r>
          </w:p>
        </w:tc>
        <w:tc>
          <w:tcPr>
            <w:tcW w:w="1560" w:type="dxa"/>
          </w:tcPr>
          <w:p w14:paraId="04369570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3D0F9B4A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283024C6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1D949D96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A10</w:t>
            </w:r>
          </w:p>
        </w:tc>
        <w:tc>
          <w:tcPr>
            <w:tcW w:w="4820" w:type="dxa"/>
          </w:tcPr>
          <w:p w14:paraId="696E4859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Klijenti su informirani o mogućnosti obraćanja HANFA-i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46DA7BC3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511.</w:t>
            </w:r>
          </w:p>
        </w:tc>
        <w:tc>
          <w:tcPr>
            <w:tcW w:w="1560" w:type="dxa"/>
          </w:tcPr>
          <w:p w14:paraId="46CAC43A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6BD6BD7C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</w:tbl>
    <w:p w14:paraId="59FF9AF7" w14:textId="77777777" w:rsidR="00212929" w:rsidRPr="00267CF9" w:rsidRDefault="00435D3F">
      <w:pPr>
        <w:rPr>
          <w:rFonts w:ascii="Candara" w:hAnsi="Candara"/>
        </w:rPr>
      </w:pPr>
      <w:r>
        <w:rPr>
          <w:noProof/>
        </w:rPr>
      </w:r>
      <w:r>
        <w:pict w14:anchorId="7F76C033">
          <v:rect id="Horizontal Line 3" o:spid="_x0000_s2050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b+nV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DE8EA2B" w14:textId="77777777" w:rsidR="00212929" w:rsidRPr="00267CF9" w:rsidRDefault="00000000" w:rsidP="00267CF9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3" w:name="b.-idd-direktiva-distribucija-osiguranja"/>
      <w:bookmarkEnd w:id="2"/>
      <w:r w:rsidRPr="00267CF9">
        <w:rPr>
          <w:rFonts w:ascii="Candara" w:hAnsi="Candara"/>
        </w:rPr>
        <w:lastRenderedPageBreak/>
        <w:t>B. IDD DIREKTIVA — DISTRIBUCIJA OSIGURANJA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562"/>
        <w:gridCol w:w="4820"/>
        <w:gridCol w:w="850"/>
        <w:gridCol w:w="1560"/>
        <w:gridCol w:w="1270"/>
      </w:tblGrid>
      <w:tr w:rsidR="00212929" w:rsidRPr="00267CF9" w14:paraId="2B1FAE2C" w14:textId="77777777" w:rsidTr="00267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2B6C57CD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#</w:t>
            </w:r>
          </w:p>
        </w:tc>
        <w:tc>
          <w:tcPr>
            <w:tcW w:w="4820" w:type="dxa"/>
          </w:tcPr>
          <w:p w14:paraId="767127B0" w14:textId="77777777" w:rsidR="00212929" w:rsidRPr="00267CF9" w:rsidRDefault="00000000" w:rsidP="00267CF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Zahtjev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6E0C916E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IDD Članak</w:t>
            </w:r>
          </w:p>
        </w:tc>
        <w:tc>
          <w:tcPr>
            <w:tcW w:w="1560" w:type="dxa"/>
          </w:tcPr>
          <w:p w14:paraId="73342AF5" w14:textId="77777777" w:rsidR="00212929" w:rsidRPr="00267CF9" w:rsidRDefault="00000000" w:rsidP="00267CF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Status (U/DU/NU/NP)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3360FEE7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Napomena / Dokaz</w:t>
            </w:r>
          </w:p>
        </w:tc>
      </w:tr>
      <w:tr w:rsidR="00212929" w:rsidRPr="00267CF9" w14:paraId="5C546044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7969A80C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B1</w:t>
            </w:r>
          </w:p>
        </w:tc>
        <w:tc>
          <w:tcPr>
            <w:tcW w:w="4820" w:type="dxa"/>
          </w:tcPr>
          <w:p w14:paraId="6560BAEF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Svi zaposlenici koji obavljaju distribuciju ispunjavaju uvjete znanja i kompetencija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4AF0564A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10.</w:t>
            </w:r>
          </w:p>
        </w:tc>
        <w:tc>
          <w:tcPr>
            <w:tcW w:w="1560" w:type="dxa"/>
          </w:tcPr>
          <w:p w14:paraId="012B2B34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702526F4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53664DF1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2BFDFF39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B2</w:t>
            </w:r>
          </w:p>
        </w:tc>
        <w:tc>
          <w:tcPr>
            <w:tcW w:w="4820" w:type="dxa"/>
          </w:tcPr>
          <w:p w14:paraId="4A350479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Svi relevantni zaposlenici pohađaju minimalno 15 sati edukacije godišnje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6EF97CD5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10.</w:t>
            </w:r>
          </w:p>
        </w:tc>
        <w:tc>
          <w:tcPr>
            <w:tcW w:w="1560" w:type="dxa"/>
          </w:tcPr>
          <w:p w14:paraId="7436E047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7846E905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2DEF0912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16C8EA66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B3</w:t>
            </w:r>
          </w:p>
        </w:tc>
        <w:tc>
          <w:tcPr>
            <w:tcW w:w="4820" w:type="dxa"/>
          </w:tcPr>
          <w:p w14:paraId="34D50859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Evidencija o pohađanoj edukaciji se čuva i dostupna je na zahtjev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6BAE0822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10.</w:t>
            </w:r>
          </w:p>
        </w:tc>
        <w:tc>
          <w:tcPr>
            <w:tcW w:w="1560" w:type="dxa"/>
          </w:tcPr>
          <w:p w14:paraId="0E7AFD56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1F557ED2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0BE7BE51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463BB5A8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B4</w:t>
            </w:r>
          </w:p>
        </w:tc>
        <w:tc>
          <w:tcPr>
            <w:tcW w:w="4820" w:type="dxa"/>
          </w:tcPr>
          <w:p w14:paraId="7BB4B7C2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Postoji Politika distribucije proizvoda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EFA837D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25.</w:t>
            </w:r>
          </w:p>
        </w:tc>
        <w:tc>
          <w:tcPr>
            <w:tcW w:w="1560" w:type="dxa"/>
          </w:tcPr>
          <w:p w14:paraId="4B932F8C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6893DF3B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752717C7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547CE1C5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B5</w:t>
            </w:r>
          </w:p>
        </w:tc>
        <w:tc>
          <w:tcPr>
            <w:tcW w:w="4820" w:type="dxa"/>
          </w:tcPr>
          <w:p w14:paraId="55EE332F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Politika distribucije se redovito preispituje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E2E6C24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25.</w:t>
            </w:r>
          </w:p>
        </w:tc>
        <w:tc>
          <w:tcPr>
            <w:tcW w:w="1560" w:type="dxa"/>
          </w:tcPr>
          <w:p w14:paraId="45F7614B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3E5C4746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6649AB90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77C814D7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B6</w:t>
            </w:r>
          </w:p>
        </w:tc>
        <w:tc>
          <w:tcPr>
            <w:tcW w:w="4820" w:type="dxa"/>
          </w:tcPr>
          <w:p w14:paraId="51D47D5B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Postoji postupak za identifikaciju i upravljanje sukobom interesa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5FD9F2A2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27-28.</w:t>
            </w:r>
          </w:p>
        </w:tc>
        <w:tc>
          <w:tcPr>
            <w:tcW w:w="1560" w:type="dxa"/>
          </w:tcPr>
          <w:p w14:paraId="473E243E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36012DE0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2F5BEECD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33478E34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B7</w:t>
            </w:r>
          </w:p>
        </w:tc>
        <w:tc>
          <w:tcPr>
            <w:tcW w:w="4820" w:type="dxa"/>
          </w:tcPr>
          <w:p w14:paraId="5B272107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Klijenti se informiraju o sukobu interesa kada on postoji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72AF5F8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28.</w:t>
            </w:r>
          </w:p>
        </w:tc>
        <w:tc>
          <w:tcPr>
            <w:tcW w:w="1560" w:type="dxa"/>
          </w:tcPr>
          <w:p w14:paraId="162AD834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04B503B5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02B5A16F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74E50337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B8</w:t>
            </w:r>
          </w:p>
        </w:tc>
        <w:tc>
          <w:tcPr>
            <w:tcW w:w="4820" w:type="dxa"/>
          </w:tcPr>
          <w:p w14:paraId="10B93F88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Klijentima se daju odgovarajuće preporuke temeljem analize potreba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2DC7031F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20.</w:t>
            </w:r>
          </w:p>
        </w:tc>
        <w:tc>
          <w:tcPr>
            <w:tcW w:w="1560" w:type="dxa"/>
          </w:tcPr>
          <w:p w14:paraId="46CF9760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24EF12EC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42583EBC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0CFECD8F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B9</w:t>
            </w:r>
          </w:p>
        </w:tc>
        <w:tc>
          <w:tcPr>
            <w:tcW w:w="4820" w:type="dxa"/>
          </w:tcPr>
          <w:p w14:paraId="26209D34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Za osiguranje s investicijskim elementom provode se odgovarajuće procjene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4C3B8B7A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30.</w:t>
            </w:r>
          </w:p>
        </w:tc>
        <w:tc>
          <w:tcPr>
            <w:tcW w:w="1560" w:type="dxa"/>
          </w:tcPr>
          <w:p w14:paraId="2362AFBC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1BFC8A74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</w:tbl>
    <w:p w14:paraId="4E6B8DC9" w14:textId="2DE64DBA" w:rsidR="00212929" w:rsidRPr="00267CF9" w:rsidRDefault="00212929">
      <w:pPr>
        <w:rPr>
          <w:rFonts w:ascii="Candara" w:hAnsi="Candara"/>
        </w:rPr>
      </w:pPr>
    </w:p>
    <w:p w14:paraId="0F2B298B" w14:textId="77777777" w:rsidR="00212929" w:rsidRPr="00267CF9" w:rsidRDefault="00000000" w:rsidP="00267CF9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4" w:name="c.-gdpr-zaštita-osobnih-podataka"/>
      <w:bookmarkEnd w:id="3"/>
      <w:r w:rsidRPr="00267CF9">
        <w:rPr>
          <w:rFonts w:ascii="Candara" w:hAnsi="Candara"/>
        </w:rPr>
        <w:t>C. GDPR — ZAŠTITA OSOBNIH PODATAKA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562"/>
        <w:gridCol w:w="4819"/>
        <w:gridCol w:w="851"/>
        <w:gridCol w:w="1556"/>
        <w:gridCol w:w="1274"/>
      </w:tblGrid>
      <w:tr w:rsidR="00212929" w:rsidRPr="00267CF9" w14:paraId="18DA5597" w14:textId="77777777" w:rsidTr="00267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05E584F4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#</w:t>
            </w:r>
          </w:p>
        </w:tc>
        <w:tc>
          <w:tcPr>
            <w:tcW w:w="4819" w:type="dxa"/>
          </w:tcPr>
          <w:p w14:paraId="512A34BE" w14:textId="77777777" w:rsidR="00212929" w:rsidRPr="00267CF9" w:rsidRDefault="00000000" w:rsidP="00267CF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Zahtjev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5B364E63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GDPR Članak</w:t>
            </w:r>
          </w:p>
        </w:tc>
        <w:tc>
          <w:tcPr>
            <w:tcW w:w="1556" w:type="dxa"/>
          </w:tcPr>
          <w:p w14:paraId="4D6A2559" w14:textId="77777777" w:rsidR="00212929" w:rsidRPr="00267CF9" w:rsidRDefault="00000000" w:rsidP="00267CF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Status (U/DU/NU/NP)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7C27AB0F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Napomena / Dokaz</w:t>
            </w:r>
          </w:p>
        </w:tc>
      </w:tr>
      <w:tr w:rsidR="00212929" w:rsidRPr="00267CF9" w14:paraId="1A0223F1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0B122DFE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C1</w:t>
            </w:r>
          </w:p>
        </w:tc>
        <w:tc>
          <w:tcPr>
            <w:tcW w:w="4819" w:type="dxa"/>
          </w:tcPr>
          <w:p w14:paraId="537B1C39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Postoji Pravilnik o zaštiti osobnih podataka i zaposlenici su s njim upoznati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34F6A454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24.</w:t>
            </w:r>
          </w:p>
        </w:tc>
        <w:tc>
          <w:tcPr>
            <w:tcW w:w="1556" w:type="dxa"/>
          </w:tcPr>
          <w:p w14:paraId="750AFA63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413499EE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3119A6B3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5F299E47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C2</w:t>
            </w:r>
          </w:p>
        </w:tc>
        <w:tc>
          <w:tcPr>
            <w:tcW w:w="4819" w:type="dxa"/>
          </w:tcPr>
          <w:p w14:paraId="5AA9FFCE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Objavljuje se Obavijest o privatnosti klijentima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46C75EE6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13-14.</w:t>
            </w:r>
          </w:p>
        </w:tc>
        <w:tc>
          <w:tcPr>
            <w:tcW w:w="1556" w:type="dxa"/>
          </w:tcPr>
          <w:p w14:paraId="699067F5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63F10A01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58FF2897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401CEECE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C3</w:t>
            </w:r>
          </w:p>
        </w:tc>
        <w:tc>
          <w:tcPr>
            <w:tcW w:w="4819" w:type="dxa"/>
          </w:tcPr>
          <w:p w14:paraId="31021D25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Vodi se Evidencija aktivnosti obrade (RoPA)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3924D2C8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30.</w:t>
            </w:r>
          </w:p>
        </w:tc>
        <w:tc>
          <w:tcPr>
            <w:tcW w:w="1556" w:type="dxa"/>
          </w:tcPr>
          <w:p w14:paraId="54B7214A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1084FD89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15A22B3B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4FC50F0F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C4</w:t>
            </w:r>
          </w:p>
        </w:tc>
        <w:tc>
          <w:tcPr>
            <w:tcW w:w="4819" w:type="dxa"/>
          </w:tcPr>
          <w:p w14:paraId="55DF82FF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Provedena je DPIA za visokorizične obrade (ako je primjenjivo)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7AB15496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35.</w:t>
            </w:r>
          </w:p>
        </w:tc>
        <w:tc>
          <w:tcPr>
            <w:tcW w:w="1556" w:type="dxa"/>
          </w:tcPr>
          <w:p w14:paraId="00070A8A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292BEFFB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2E9B7E16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09613CA5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C5</w:t>
            </w:r>
          </w:p>
        </w:tc>
        <w:tc>
          <w:tcPr>
            <w:tcW w:w="4819" w:type="dxa"/>
          </w:tcPr>
          <w:p w14:paraId="726040FB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Ugovori s izvršiteljima obrade su sklopljeni i usklađeni s GDPR-om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71A9E27A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28.</w:t>
            </w:r>
          </w:p>
        </w:tc>
        <w:tc>
          <w:tcPr>
            <w:tcW w:w="1556" w:type="dxa"/>
          </w:tcPr>
          <w:p w14:paraId="1D6267EB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6339771D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0BD21911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1E40D0B6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C6</w:t>
            </w:r>
          </w:p>
        </w:tc>
        <w:tc>
          <w:tcPr>
            <w:tcW w:w="4819" w:type="dxa"/>
          </w:tcPr>
          <w:p w14:paraId="37938ADE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Postoji Procedura u slučaju povrede osobnih podataka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32433BB1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33-34.</w:t>
            </w:r>
          </w:p>
        </w:tc>
        <w:tc>
          <w:tcPr>
            <w:tcW w:w="1556" w:type="dxa"/>
          </w:tcPr>
          <w:p w14:paraId="5855D55C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6FE6FF03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286AEB49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16186823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C7</w:t>
            </w:r>
          </w:p>
        </w:tc>
        <w:tc>
          <w:tcPr>
            <w:tcW w:w="4819" w:type="dxa"/>
          </w:tcPr>
          <w:p w14:paraId="415FBAB7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Zahtjevi ispitanika (pristup, brisanje, ispravak) rješavaju se u zakonskim rokovima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108ADA92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15-22.</w:t>
            </w:r>
          </w:p>
        </w:tc>
        <w:tc>
          <w:tcPr>
            <w:tcW w:w="1556" w:type="dxa"/>
          </w:tcPr>
          <w:p w14:paraId="39EFCF95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3FFB57FA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1F6904DF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28D124B7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C8</w:t>
            </w:r>
          </w:p>
        </w:tc>
        <w:tc>
          <w:tcPr>
            <w:tcW w:w="4819" w:type="dxa"/>
          </w:tcPr>
          <w:p w14:paraId="7A7A481C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Imenovan je Službenik za zaštitu podataka (DPO) ako je obvezno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402D4CE3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37.</w:t>
            </w:r>
          </w:p>
        </w:tc>
        <w:tc>
          <w:tcPr>
            <w:tcW w:w="1556" w:type="dxa"/>
          </w:tcPr>
          <w:p w14:paraId="24EB7DE7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7949CDCC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29B650FB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1AEC98EF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C9</w:t>
            </w:r>
          </w:p>
        </w:tc>
        <w:tc>
          <w:tcPr>
            <w:tcW w:w="4819" w:type="dxa"/>
          </w:tcPr>
          <w:p w14:paraId="01B3CBF7" w14:textId="77777777" w:rsidR="00212929" w:rsidRPr="00267CF9" w:rsidRDefault="00000000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Osobni podaci ne prenose se u treće zemlje bez odgovarajućeg mehanizma zaštite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69A46C9D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44-49.</w:t>
            </w:r>
          </w:p>
        </w:tc>
        <w:tc>
          <w:tcPr>
            <w:tcW w:w="1556" w:type="dxa"/>
          </w:tcPr>
          <w:p w14:paraId="63E7B17B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4A90A27C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  <w:tr w:rsidR="00212929" w:rsidRPr="00267CF9" w14:paraId="0888A719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524D702B" w14:textId="77777777" w:rsidR="00212929" w:rsidRPr="00267CF9" w:rsidRDefault="00000000" w:rsidP="00267CF9">
            <w:pPr>
              <w:spacing w:after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C10</w:t>
            </w:r>
          </w:p>
        </w:tc>
        <w:tc>
          <w:tcPr>
            <w:tcW w:w="4819" w:type="dxa"/>
          </w:tcPr>
          <w:p w14:paraId="7FD50A4B" w14:textId="77777777" w:rsidR="00212929" w:rsidRPr="00267CF9" w:rsidRDefault="00000000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Primjenjuju se odgovarajuće tehničke i organizacijske mjere zaštite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2AF8D5EF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čl. 32.</w:t>
            </w:r>
          </w:p>
        </w:tc>
        <w:tc>
          <w:tcPr>
            <w:tcW w:w="1556" w:type="dxa"/>
          </w:tcPr>
          <w:p w14:paraId="273400E0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11125D0E" w14:textId="77777777" w:rsidR="00212929" w:rsidRPr="00267CF9" w:rsidRDefault="00212929" w:rsidP="00267CF9">
            <w:pPr>
              <w:spacing w:after="0"/>
              <w:rPr>
                <w:rFonts w:ascii="Candara" w:hAnsi="Candara"/>
              </w:rPr>
            </w:pPr>
          </w:p>
        </w:tc>
      </w:tr>
    </w:tbl>
    <w:p w14:paraId="7D7F28B8" w14:textId="29FB0685" w:rsidR="00212929" w:rsidRPr="00267CF9" w:rsidRDefault="00212929">
      <w:pPr>
        <w:rPr>
          <w:rFonts w:ascii="Candara" w:hAnsi="Candara"/>
        </w:rPr>
      </w:pPr>
    </w:p>
    <w:p w14:paraId="4B8CA48B" w14:textId="77777777" w:rsidR="00267CF9" w:rsidRDefault="00267CF9">
      <w:pPr>
        <w:spacing w:after="160" w:line="259" w:lineRule="auto"/>
        <w:jc w:val="left"/>
        <w:rPr>
          <w:rFonts w:ascii="Candara" w:eastAsiaTheme="majorEastAsia" w:hAnsi="Candara" w:cstheme="majorBidi"/>
          <w:b/>
          <w:caps/>
          <w:color w:val="C00000"/>
          <w:sz w:val="24"/>
          <w:szCs w:val="26"/>
        </w:rPr>
      </w:pPr>
      <w:bookmarkStart w:id="5" w:name="d.-antikorupcija-i-etički-standardi"/>
      <w:bookmarkEnd w:id="4"/>
      <w:r>
        <w:rPr>
          <w:rFonts w:ascii="Candara" w:hAnsi="Candara"/>
        </w:rPr>
        <w:br w:type="page"/>
      </w:r>
    </w:p>
    <w:p w14:paraId="124A155B" w14:textId="42EE5055" w:rsidR="00212929" w:rsidRPr="00267CF9" w:rsidRDefault="00000000" w:rsidP="00267CF9">
      <w:pPr>
        <w:pStyle w:val="Heading2"/>
        <w:numPr>
          <w:ilvl w:val="0"/>
          <w:numId w:val="0"/>
        </w:numPr>
        <w:rPr>
          <w:rFonts w:ascii="Candara" w:hAnsi="Candara"/>
        </w:rPr>
      </w:pPr>
      <w:r w:rsidRPr="00267CF9">
        <w:rPr>
          <w:rFonts w:ascii="Candara" w:hAnsi="Candara"/>
        </w:rPr>
        <w:lastRenderedPageBreak/>
        <w:t>D. ANTIKORUPCIJA I ETIČKI STANDARDI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562"/>
        <w:gridCol w:w="4820"/>
        <w:gridCol w:w="850"/>
        <w:gridCol w:w="1560"/>
        <w:gridCol w:w="1270"/>
      </w:tblGrid>
      <w:tr w:rsidR="00212929" w:rsidRPr="00267CF9" w14:paraId="0682A3AA" w14:textId="77777777" w:rsidTr="00267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3F21F6EF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#</w:t>
            </w:r>
          </w:p>
        </w:tc>
        <w:tc>
          <w:tcPr>
            <w:tcW w:w="4820" w:type="dxa"/>
          </w:tcPr>
          <w:p w14:paraId="150B157B" w14:textId="77777777" w:rsidR="00212929" w:rsidRPr="00267CF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Zahtjev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6543BD50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Standard</w:t>
            </w:r>
          </w:p>
        </w:tc>
        <w:tc>
          <w:tcPr>
            <w:tcW w:w="1560" w:type="dxa"/>
          </w:tcPr>
          <w:p w14:paraId="72C297A7" w14:textId="77777777" w:rsidR="00212929" w:rsidRPr="00267CF9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Status (U/DU/NU/NP)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2E40C998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Napomena / Dokaz</w:t>
            </w:r>
          </w:p>
        </w:tc>
      </w:tr>
      <w:tr w:rsidR="00212929" w:rsidRPr="00267CF9" w14:paraId="4CB46AC4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5CCD6342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D1</w:t>
            </w:r>
          </w:p>
        </w:tc>
        <w:tc>
          <w:tcPr>
            <w:tcW w:w="4820" w:type="dxa"/>
          </w:tcPr>
          <w:p w14:paraId="4E65C526" w14:textId="77777777" w:rsidR="00212929" w:rsidRPr="00267CF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Zaposlenici su upoznati s Aon Code of Business Conduct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31492B68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Aon / interni</w:t>
            </w:r>
          </w:p>
        </w:tc>
        <w:tc>
          <w:tcPr>
            <w:tcW w:w="1560" w:type="dxa"/>
          </w:tcPr>
          <w:p w14:paraId="5F12FE22" w14:textId="77777777" w:rsidR="00212929" w:rsidRPr="00267CF9" w:rsidRDefault="00212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76AC57E2" w14:textId="77777777" w:rsidR="00212929" w:rsidRPr="00267CF9" w:rsidRDefault="00212929">
            <w:pPr>
              <w:rPr>
                <w:rFonts w:ascii="Candara" w:hAnsi="Candara"/>
              </w:rPr>
            </w:pPr>
          </w:p>
        </w:tc>
      </w:tr>
      <w:tr w:rsidR="00212929" w:rsidRPr="00267CF9" w14:paraId="7C34E5E0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4070D02C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D2</w:t>
            </w:r>
          </w:p>
        </w:tc>
        <w:tc>
          <w:tcPr>
            <w:tcW w:w="4820" w:type="dxa"/>
          </w:tcPr>
          <w:p w14:paraId="42EF0233" w14:textId="77777777" w:rsidR="00212929" w:rsidRPr="00267CF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Provedena je edukacija o antikorupcijskim pravilima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66342CAD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Aon / interni</w:t>
            </w:r>
          </w:p>
        </w:tc>
        <w:tc>
          <w:tcPr>
            <w:tcW w:w="1560" w:type="dxa"/>
          </w:tcPr>
          <w:p w14:paraId="7AA2D3FE" w14:textId="77777777" w:rsidR="00212929" w:rsidRPr="00267CF9" w:rsidRDefault="0021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53ABADBC" w14:textId="77777777" w:rsidR="00212929" w:rsidRPr="00267CF9" w:rsidRDefault="00212929">
            <w:pPr>
              <w:rPr>
                <w:rFonts w:ascii="Candara" w:hAnsi="Candara"/>
              </w:rPr>
            </w:pPr>
          </w:p>
        </w:tc>
      </w:tr>
      <w:tr w:rsidR="00212929" w:rsidRPr="00267CF9" w14:paraId="58C3D090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1463C7C0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D3</w:t>
            </w:r>
          </w:p>
        </w:tc>
        <w:tc>
          <w:tcPr>
            <w:tcW w:w="4820" w:type="dxa"/>
          </w:tcPr>
          <w:p w14:paraId="52F2D083" w14:textId="77777777" w:rsidR="00212929" w:rsidRPr="00267CF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Postoji postupak za prijavu sumnje na korupciju ili nepravilnosti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48362188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Aon / interni</w:t>
            </w:r>
          </w:p>
        </w:tc>
        <w:tc>
          <w:tcPr>
            <w:tcW w:w="1560" w:type="dxa"/>
          </w:tcPr>
          <w:p w14:paraId="5FB1467B" w14:textId="77777777" w:rsidR="00212929" w:rsidRPr="00267CF9" w:rsidRDefault="00212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2EE9C1FD" w14:textId="77777777" w:rsidR="00212929" w:rsidRPr="00267CF9" w:rsidRDefault="00212929">
            <w:pPr>
              <w:rPr>
                <w:rFonts w:ascii="Candara" w:hAnsi="Candara"/>
              </w:rPr>
            </w:pPr>
          </w:p>
        </w:tc>
      </w:tr>
      <w:tr w:rsidR="00212929" w:rsidRPr="00267CF9" w14:paraId="6B1A29D5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6B25135B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D4</w:t>
            </w:r>
          </w:p>
        </w:tc>
        <w:tc>
          <w:tcPr>
            <w:tcW w:w="4820" w:type="dxa"/>
          </w:tcPr>
          <w:p w14:paraId="08646B3F" w14:textId="77777777" w:rsidR="00212929" w:rsidRPr="00267CF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Postoji politika prihvaćanja darova i zaposlenici su s njom upoznati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F72F3A1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PR-08</w:t>
            </w:r>
          </w:p>
        </w:tc>
        <w:tc>
          <w:tcPr>
            <w:tcW w:w="1560" w:type="dxa"/>
          </w:tcPr>
          <w:p w14:paraId="47F9339E" w14:textId="77777777" w:rsidR="00212929" w:rsidRPr="00267CF9" w:rsidRDefault="0021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3E3DFCDB" w14:textId="77777777" w:rsidR="00212929" w:rsidRPr="00267CF9" w:rsidRDefault="00212929">
            <w:pPr>
              <w:rPr>
                <w:rFonts w:ascii="Candara" w:hAnsi="Candara"/>
              </w:rPr>
            </w:pPr>
          </w:p>
        </w:tc>
      </w:tr>
      <w:tr w:rsidR="00212929" w:rsidRPr="00267CF9" w14:paraId="7F584C9D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65C3CD22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D5</w:t>
            </w:r>
          </w:p>
        </w:tc>
        <w:tc>
          <w:tcPr>
            <w:tcW w:w="4820" w:type="dxa"/>
          </w:tcPr>
          <w:p w14:paraId="23A17BD4" w14:textId="77777777" w:rsidR="00212929" w:rsidRPr="00267CF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Evidencija sukoba interesa se redovito vodi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14:paraId="05182BC4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PR-08</w:t>
            </w:r>
          </w:p>
        </w:tc>
        <w:tc>
          <w:tcPr>
            <w:tcW w:w="1560" w:type="dxa"/>
          </w:tcPr>
          <w:p w14:paraId="0B53B714" w14:textId="77777777" w:rsidR="00212929" w:rsidRPr="00267CF9" w:rsidRDefault="00212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25A32893" w14:textId="77777777" w:rsidR="00212929" w:rsidRPr="00267CF9" w:rsidRDefault="00212929">
            <w:pPr>
              <w:rPr>
                <w:rFonts w:ascii="Candara" w:hAnsi="Candara"/>
              </w:rPr>
            </w:pPr>
          </w:p>
        </w:tc>
      </w:tr>
    </w:tbl>
    <w:p w14:paraId="79803298" w14:textId="0573E48B" w:rsidR="00212929" w:rsidRPr="00267CF9" w:rsidRDefault="00212929">
      <w:pPr>
        <w:rPr>
          <w:rFonts w:ascii="Candara" w:hAnsi="Candara"/>
        </w:rPr>
      </w:pPr>
    </w:p>
    <w:p w14:paraId="4621F252" w14:textId="77777777" w:rsidR="00212929" w:rsidRPr="00267CF9" w:rsidRDefault="00000000" w:rsidP="00267CF9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6" w:name="e.-interni-sustav-upravljanja-kvalitetom"/>
      <w:bookmarkEnd w:id="5"/>
      <w:r w:rsidRPr="00267CF9">
        <w:rPr>
          <w:rFonts w:ascii="Candara" w:hAnsi="Candara"/>
        </w:rPr>
        <w:t>E. INTERNI SUSTAV UPRAVLJANJA KVALITETOM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562"/>
        <w:gridCol w:w="4395"/>
        <w:gridCol w:w="1275"/>
        <w:gridCol w:w="1560"/>
        <w:gridCol w:w="1270"/>
      </w:tblGrid>
      <w:tr w:rsidR="00212929" w:rsidRPr="00267CF9" w14:paraId="23C6A08E" w14:textId="77777777" w:rsidTr="00267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1F5A0C6E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#</w:t>
            </w:r>
          </w:p>
        </w:tc>
        <w:tc>
          <w:tcPr>
            <w:tcW w:w="4395" w:type="dxa"/>
          </w:tcPr>
          <w:p w14:paraId="5C9BAD3A" w14:textId="77777777" w:rsidR="00212929" w:rsidRPr="00267CF9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Zahtjev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5B517F08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Referenca</w:t>
            </w:r>
          </w:p>
        </w:tc>
        <w:tc>
          <w:tcPr>
            <w:tcW w:w="1560" w:type="dxa"/>
          </w:tcPr>
          <w:p w14:paraId="60834480" w14:textId="77777777" w:rsidR="00212929" w:rsidRPr="00267CF9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Status (U/DU/NU/NP)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26E7C03D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Napomena / Dokaz</w:t>
            </w:r>
          </w:p>
        </w:tc>
      </w:tr>
      <w:tr w:rsidR="00212929" w:rsidRPr="00267CF9" w14:paraId="67C0998B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160A2A80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E1</w:t>
            </w:r>
          </w:p>
        </w:tc>
        <w:tc>
          <w:tcPr>
            <w:tcW w:w="4395" w:type="dxa"/>
          </w:tcPr>
          <w:p w14:paraId="1F0D2BD8" w14:textId="77777777" w:rsidR="00212929" w:rsidRPr="00267CF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Sve interne procedure su aktualne (revidirane u proteklih 12 mj. ili potvrđene kao aktualne)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5757D1E9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PR-06</w:t>
            </w:r>
          </w:p>
        </w:tc>
        <w:tc>
          <w:tcPr>
            <w:tcW w:w="1560" w:type="dxa"/>
          </w:tcPr>
          <w:p w14:paraId="5F1CCCAE" w14:textId="77777777" w:rsidR="00212929" w:rsidRPr="00267CF9" w:rsidRDefault="00212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6EE524C5" w14:textId="77777777" w:rsidR="00212929" w:rsidRPr="00267CF9" w:rsidRDefault="00212929">
            <w:pPr>
              <w:rPr>
                <w:rFonts w:ascii="Candara" w:hAnsi="Candara"/>
              </w:rPr>
            </w:pPr>
          </w:p>
        </w:tc>
      </w:tr>
      <w:tr w:rsidR="00212929" w:rsidRPr="00267CF9" w14:paraId="38ACDC05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62CF4CA0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E2</w:t>
            </w:r>
          </w:p>
        </w:tc>
        <w:tc>
          <w:tcPr>
            <w:tcW w:w="4395" w:type="dxa"/>
          </w:tcPr>
          <w:p w14:paraId="45BB7BE1" w14:textId="77777777" w:rsidR="00212929" w:rsidRPr="00267CF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Postoji Registar dokumenata i redovito se ažurira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448C33D7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PR-06</w:t>
            </w:r>
          </w:p>
        </w:tc>
        <w:tc>
          <w:tcPr>
            <w:tcW w:w="1560" w:type="dxa"/>
          </w:tcPr>
          <w:p w14:paraId="51AD956C" w14:textId="77777777" w:rsidR="00212929" w:rsidRPr="00267CF9" w:rsidRDefault="0021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0B4A33AB" w14:textId="77777777" w:rsidR="00212929" w:rsidRPr="00267CF9" w:rsidRDefault="00212929">
            <w:pPr>
              <w:rPr>
                <w:rFonts w:ascii="Candara" w:hAnsi="Candara"/>
              </w:rPr>
            </w:pPr>
          </w:p>
        </w:tc>
      </w:tr>
      <w:tr w:rsidR="00212929" w:rsidRPr="00267CF9" w14:paraId="4657F41F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5A818ECC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E3</w:t>
            </w:r>
          </w:p>
        </w:tc>
        <w:tc>
          <w:tcPr>
            <w:tcW w:w="4395" w:type="dxa"/>
          </w:tcPr>
          <w:p w14:paraId="374FFFED" w14:textId="77777777" w:rsidR="00212929" w:rsidRPr="00267CF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Provodi se kvartalni Management Review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1319FC72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PR-09</w:t>
            </w:r>
          </w:p>
        </w:tc>
        <w:tc>
          <w:tcPr>
            <w:tcW w:w="1560" w:type="dxa"/>
          </w:tcPr>
          <w:p w14:paraId="66F6509E" w14:textId="77777777" w:rsidR="00212929" w:rsidRPr="00267CF9" w:rsidRDefault="00212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127FA7E0" w14:textId="77777777" w:rsidR="00212929" w:rsidRPr="00267CF9" w:rsidRDefault="00212929">
            <w:pPr>
              <w:rPr>
                <w:rFonts w:ascii="Candara" w:hAnsi="Candara"/>
              </w:rPr>
            </w:pPr>
          </w:p>
        </w:tc>
      </w:tr>
      <w:tr w:rsidR="00212929" w:rsidRPr="00267CF9" w14:paraId="392B5D57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373D287F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E4</w:t>
            </w:r>
          </w:p>
        </w:tc>
        <w:tc>
          <w:tcPr>
            <w:tcW w:w="4395" w:type="dxa"/>
          </w:tcPr>
          <w:p w14:paraId="404764CE" w14:textId="77777777" w:rsidR="00212929" w:rsidRPr="00267CF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Registar pritužbi se redovito ažurira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0DF3166B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PR-05</w:t>
            </w:r>
          </w:p>
        </w:tc>
        <w:tc>
          <w:tcPr>
            <w:tcW w:w="1560" w:type="dxa"/>
          </w:tcPr>
          <w:p w14:paraId="41AFC9B5" w14:textId="77777777" w:rsidR="00212929" w:rsidRPr="00267CF9" w:rsidRDefault="0021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0FD9FF7F" w14:textId="77777777" w:rsidR="00212929" w:rsidRPr="00267CF9" w:rsidRDefault="00212929">
            <w:pPr>
              <w:rPr>
                <w:rFonts w:ascii="Candara" w:hAnsi="Candara"/>
              </w:rPr>
            </w:pPr>
          </w:p>
        </w:tc>
      </w:tr>
      <w:tr w:rsidR="00212929" w:rsidRPr="00267CF9" w14:paraId="151F12F4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4FA8A0E8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E5</w:t>
            </w:r>
          </w:p>
        </w:tc>
        <w:tc>
          <w:tcPr>
            <w:tcW w:w="4395" w:type="dxa"/>
          </w:tcPr>
          <w:p w14:paraId="1331B701" w14:textId="77777777" w:rsidR="00212929" w:rsidRPr="00267CF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Plan korektivnih radnji je aktivan i prati 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75466937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PR-05</w:t>
            </w:r>
          </w:p>
        </w:tc>
        <w:tc>
          <w:tcPr>
            <w:tcW w:w="1560" w:type="dxa"/>
          </w:tcPr>
          <w:p w14:paraId="293F6A9A" w14:textId="77777777" w:rsidR="00212929" w:rsidRPr="00267CF9" w:rsidRDefault="00212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00E966F2" w14:textId="77777777" w:rsidR="00212929" w:rsidRPr="00267CF9" w:rsidRDefault="00212929">
            <w:pPr>
              <w:rPr>
                <w:rFonts w:ascii="Candara" w:hAnsi="Candara"/>
              </w:rPr>
            </w:pPr>
          </w:p>
        </w:tc>
      </w:tr>
      <w:tr w:rsidR="00212929" w:rsidRPr="00267CF9" w14:paraId="2DF2F636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6426E797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E6</w:t>
            </w:r>
          </w:p>
        </w:tc>
        <w:tc>
          <w:tcPr>
            <w:tcW w:w="4395" w:type="dxa"/>
          </w:tcPr>
          <w:p w14:paraId="438F861A" w14:textId="77777777" w:rsidR="00212929" w:rsidRPr="00267CF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Godišnja evaluacija zaposlenika provedena je za sve zaposlenike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74186770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PR-07</w:t>
            </w:r>
          </w:p>
        </w:tc>
        <w:tc>
          <w:tcPr>
            <w:tcW w:w="1560" w:type="dxa"/>
          </w:tcPr>
          <w:p w14:paraId="67452547" w14:textId="77777777" w:rsidR="00212929" w:rsidRPr="00267CF9" w:rsidRDefault="0021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62B3FCB7" w14:textId="77777777" w:rsidR="00212929" w:rsidRPr="00267CF9" w:rsidRDefault="00212929">
            <w:pPr>
              <w:rPr>
                <w:rFonts w:ascii="Candara" w:hAnsi="Candara"/>
              </w:rPr>
            </w:pPr>
          </w:p>
        </w:tc>
      </w:tr>
      <w:tr w:rsidR="00212929" w:rsidRPr="00267CF9" w14:paraId="5BD9BC3D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5CDC4783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E7</w:t>
            </w:r>
          </w:p>
        </w:tc>
        <w:tc>
          <w:tcPr>
            <w:tcW w:w="4395" w:type="dxa"/>
          </w:tcPr>
          <w:p w14:paraId="09B05AE3" w14:textId="77777777" w:rsidR="00212929" w:rsidRPr="00267CF9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Plan edukacije izrađen je za sve zaposlenike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4D9B7854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PR-07</w:t>
            </w:r>
          </w:p>
        </w:tc>
        <w:tc>
          <w:tcPr>
            <w:tcW w:w="1560" w:type="dxa"/>
          </w:tcPr>
          <w:p w14:paraId="6063FB64" w14:textId="77777777" w:rsidR="00212929" w:rsidRPr="00267CF9" w:rsidRDefault="00212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76B0131A" w14:textId="77777777" w:rsidR="00212929" w:rsidRPr="00267CF9" w:rsidRDefault="00212929">
            <w:pPr>
              <w:rPr>
                <w:rFonts w:ascii="Candara" w:hAnsi="Candara"/>
              </w:rPr>
            </w:pPr>
          </w:p>
        </w:tc>
      </w:tr>
      <w:tr w:rsidR="00212929" w:rsidRPr="00267CF9" w14:paraId="69DC82A1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4B174A4C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E8</w:t>
            </w:r>
          </w:p>
        </w:tc>
        <w:tc>
          <w:tcPr>
            <w:tcW w:w="4395" w:type="dxa"/>
          </w:tcPr>
          <w:p w14:paraId="578A3327" w14:textId="77777777" w:rsidR="00212929" w:rsidRPr="00267CF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Rokovi čuvanja dokumenata se poštuju; uništeni dokumenti su evidentirani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</w:tcPr>
          <w:p w14:paraId="6BD94E6F" w14:textId="77777777" w:rsidR="00212929" w:rsidRPr="00267CF9" w:rsidRDefault="00000000">
            <w:pPr>
              <w:jc w:val="center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PR-06</w:t>
            </w:r>
          </w:p>
        </w:tc>
        <w:tc>
          <w:tcPr>
            <w:tcW w:w="1560" w:type="dxa"/>
          </w:tcPr>
          <w:p w14:paraId="0AA2EE6A" w14:textId="77777777" w:rsidR="00212929" w:rsidRPr="00267CF9" w:rsidRDefault="0021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0" w:type="dxa"/>
          </w:tcPr>
          <w:p w14:paraId="27A1162D" w14:textId="77777777" w:rsidR="00212929" w:rsidRPr="00267CF9" w:rsidRDefault="00212929">
            <w:pPr>
              <w:rPr>
                <w:rFonts w:ascii="Candara" w:hAnsi="Candara"/>
              </w:rPr>
            </w:pPr>
          </w:p>
        </w:tc>
      </w:tr>
    </w:tbl>
    <w:p w14:paraId="4B8C42DD" w14:textId="00AD77F4" w:rsidR="00212929" w:rsidRPr="00267CF9" w:rsidRDefault="00212929">
      <w:pPr>
        <w:rPr>
          <w:rFonts w:ascii="Candara" w:hAnsi="Candara"/>
        </w:rPr>
      </w:pPr>
    </w:p>
    <w:p w14:paraId="5EEDF319" w14:textId="77777777" w:rsidR="00212929" w:rsidRPr="00267CF9" w:rsidRDefault="00000000" w:rsidP="00267CF9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7" w:name="sažetak-nalaza"/>
      <w:bookmarkEnd w:id="6"/>
      <w:r w:rsidRPr="00267CF9">
        <w:rPr>
          <w:rFonts w:ascii="Candara" w:hAnsi="Candara"/>
        </w:rPr>
        <w:t>SAŽETAK NALAZA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263"/>
        <w:gridCol w:w="1418"/>
        <w:gridCol w:w="1276"/>
        <w:gridCol w:w="1275"/>
        <w:gridCol w:w="1560"/>
        <w:gridCol w:w="1270"/>
      </w:tblGrid>
      <w:tr w:rsidR="00212929" w:rsidRPr="00267CF9" w14:paraId="10F8B209" w14:textId="77777777" w:rsidTr="00267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6993E59D" w14:textId="77777777" w:rsidR="00212929" w:rsidRPr="00267CF9" w:rsidRDefault="00000000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Kategorija</w:t>
            </w:r>
          </w:p>
        </w:tc>
        <w:tc>
          <w:tcPr>
            <w:tcW w:w="1418" w:type="dxa"/>
          </w:tcPr>
          <w:p w14:paraId="69DCA893" w14:textId="77777777" w:rsidR="00212929" w:rsidRPr="00267CF9" w:rsidRDefault="00000000" w:rsidP="00267CF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Ukupno zahtjeva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513C08DC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Usklađeno (U)</w:t>
            </w:r>
          </w:p>
        </w:tc>
        <w:tc>
          <w:tcPr>
            <w:tcW w:w="1275" w:type="dxa"/>
          </w:tcPr>
          <w:p w14:paraId="072CCAA0" w14:textId="77777777" w:rsidR="00212929" w:rsidRPr="00267CF9" w:rsidRDefault="00000000" w:rsidP="00267CF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Djelomično (DU)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5C660269" w14:textId="77777777" w:rsidR="00212929" w:rsidRPr="00267CF9" w:rsidRDefault="00000000" w:rsidP="00267CF9">
            <w:pPr>
              <w:spacing w:after="0"/>
              <w:jc w:val="center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Nije usklađeno (NU)</w:t>
            </w:r>
          </w:p>
        </w:tc>
        <w:tc>
          <w:tcPr>
            <w:tcW w:w="1270" w:type="dxa"/>
          </w:tcPr>
          <w:p w14:paraId="50776F61" w14:textId="77777777" w:rsidR="00212929" w:rsidRPr="00267CF9" w:rsidRDefault="00000000" w:rsidP="00267CF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Nije primj. (NP)</w:t>
            </w:r>
          </w:p>
        </w:tc>
      </w:tr>
      <w:tr w:rsidR="00212929" w:rsidRPr="00267CF9" w14:paraId="6738CF32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2FD2B5EC" w14:textId="77777777" w:rsidR="00212929" w:rsidRPr="00267CF9" w:rsidRDefault="00000000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A – Zakon o osiguranju</w:t>
            </w:r>
          </w:p>
        </w:tc>
        <w:tc>
          <w:tcPr>
            <w:tcW w:w="1418" w:type="dxa"/>
          </w:tcPr>
          <w:p w14:paraId="4199F07B" w14:textId="77777777" w:rsidR="00212929" w:rsidRPr="00267CF9" w:rsidRDefault="00000000" w:rsidP="00267C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9AB7F0B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53359319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49591892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7A1087DB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  <w:tr w:rsidR="00212929" w:rsidRPr="00267CF9" w14:paraId="68253351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0971ADEC" w14:textId="77777777" w:rsidR="00212929" w:rsidRPr="00267CF9" w:rsidRDefault="00000000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B – IDD</w:t>
            </w:r>
          </w:p>
        </w:tc>
        <w:tc>
          <w:tcPr>
            <w:tcW w:w="1418" w:type="dxa"/>
          </w:tcPr>
          <w:p w14:paraId="6929FAC4" w14:textId="77777777" w:rsidR="00212929" w:rsidRPr="00267CF9" w:rsidRDefault="00000000" w:rsidP="00267C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0A862EB6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58BAB91C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0E5C3B78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03622B56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  <w:tr w:rsidR="00212929" w:rsidRPr="00267CF9" w14:paraId="4ACF516C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62EA9A7" w14:textId="77777777" w:rsidR="00212929" w:rsidRPr="00267CF9" w:rsidRDefault="00000000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C – GDPR</w:t>
            </w:r>
          </w:p>
        </w:tc>
        <w:tc>
          <w:tcPr>
            <w:tcW w:w="1418" w:type="dxa"/>
          </w:tcPr>
          <w:p w14:paraId="772F55D7" w14:textId="77777777" w:rsidR="00212929" w:rsidRPr="00267CF9" w:rsidRDefault="00000000" w:rsidP="00267C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DFD01C7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1E3A260F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37D2BD2E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2AB05C3D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  <w:tr w:rsidR="00212929" w:rsidRPr="00267CF9" w14:paraId="40DABA85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0E737E18" w14:textId="77777777" w:rsidR="00212929" w:rsidRPr="00267CF9" w:rsidRDefault="00000000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D – Antikorupcija</w:t>
            </w:r>
          </w:p>
        </w:tc>
        <w:tc>
          <w:tcPr>
            <w:tcW w:w="1418" w:type="dxa"/>
          </w:tcPr>
          <w:p w14:paraId="7FB91ABC" w14:textId="77777777" w:rsidR="00212929" w:rsidRPr="00267CF9" w:rsidRDefault="00000000" w:rsidP="00267C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7B438B17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693BE7AA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3A335DC5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5FA10F74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  <w:tr w:rsidR="00212929" w:rsidRPr="00267CF9" w14:paraId="6E174CEA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223250F1" w14:textId="77777777" w:rsidR="00212929" w:rsidRPr="00267CF9" w:rsidRDefault="00000000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E – Interni QMS</w:t>
            </w:r>
          </w:p>
        </w:tc>
        <w:tc>
          <w:tcPr>
            <w:tcW w:w="1418" w:type="dxa"/>
          </w:tcPr>
          <w:p w14:paraId="7F57F21B" w14:textId="77777777" w:rsidR="00212929" w:rsidRPr="00267CF9" w:rsidRDefault="00000000" w:rsidP="00267CF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sz w:val="21"/>
                <w:szCs w:val="21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BEFFDBA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70E5B570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376E870B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263F867E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  <w:tr w:rsidR="00212929" w:rsidRPr="00267CF9" w14:paraId="0AE5D7A5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0EEE8F3E" w14:textId="77777777" w:rsidR="00212929" w:rsidRPr="00267CF9" w:rsidRDefault="00000000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b/>
                <w:bCs/>
                <w:sz w:val="21"/>
                <w:szCs w:val="21"/>
              </w:rPr>
              <w:t>UKUPNO</w:t>
            </w:r>
          </w:p>
        </w:tc>
        <w:tc>
          <w:tcPr>
            <w:tcW w:w="1418" w:type="dxa"/>
          </w:tcPr>
          <w:p w14:paraId="70F9F617" w14:textId="77777777" w:rsidR="00212929" w:rsidRPr="00267CF9" w:rsidRDefault="00000000" w:rsidP="00267C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b/>
                <w:bCs/>
                <w:sz w:val="21"/>
                <w:szCs w:val="21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4062D5E1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2AB3E671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529C3E63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4F1244CA" w14:textId="77777777" w:rsidR="00212929" w:rsidRPr="00267CF9" w:rsidRDefault="00212929" w:rsidP="00267CF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  <w:tr w:rsidR="00212929" w:rsidRPr="00267CF9" w14:paraId="3515F28C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2E8E9BC0" w14:textId="77777777" w:rsidR="00212929" w:rsidRPr="00267CF9" w:rsidRDefault="00000000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267CF9">
              <w:rPr>
                <w:rFonts w:ascii="Candara" w:hAnsi="Candara"/>
                <w:b/>
                <w:bCs/>
                <w:sz w:val="21"/>
                <w:szCs w:val="21"/>
              </w:rPr>
              <w:t>Postotak usklađenosti:</w:t>
            </w:r>
          </w:p>
        </w:tc>
        <w:tc>
          <w:tcPr>
            <w:tcW w:w="1418" w:type="dxa"/>
          </w:tcPr>
          <w:p w14:paraId="2FF9E12E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20405FAE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60A35201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14:paraId="748DC840" w14:textId="77777777" w:rsidR="00212929" w:rsidRPr="00267CF9" w:rsidRDefault="00212929" w:rsidP="00267CF9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0" w:type="dxa"/>
          </w:tcPr>
          <w:p w14:paraId="7E4841EC" w14:textId="77777777" w:rsidR="00212929" w:rsidRPr="00267CF9" w:rsidRDefault="00212929" w:rsidP="00267CF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1"/>
                <w:szCs w:val="21"/>
              </w:rPr>
            </w:pPr>
          </w:p>
        </w:tc>
      </w:tr>
    </w:tbl>
    <w:p w14:paraId="2606A96C" w14:textId="0F6E327D" w:rsidR="00212929" w:rsidRPr="00267CF9" w:rsidRDefault="00212929">
      <w:pPr>
        <w:rPr>
          <w:rFonts w:ascii="Candara" w:hAnsi="Candara"/>
        </w:rPr>
      </w:pPr>
    </w:p>
    <w:p w14:paraId="689E4F6D" w14:textId="77777777" w:rsidR="00212929" w:rsidRPr="00267CF9" w:rsidRDefault="00000000">
      <w:pPr>
        <w:pStyle w:val="Heading2"/>
        <w:rPr>
          <w:rFonts w:ascii="Candara" w:hAnsi="Candara"/>
        </w:rPr>
      </w:pPr>
      <w:bookmarkStart w:id="8" w:name="zaključak-i-preporuke"/>
      <w:bookmarkEnd w:id="7"/>
      <w:r w:rsidRPr="00267CF9">
        <w:rPr>
          <w:rFonts w:ascii="Candara" w:hAnsi="Candara"/>
        </w:rPr>
        <w:lastRenderedPageBreak/>
        <w:t>ZAKLJUČAK I PREPORUKE</w:t>
      </w:r>
    </w:p>
    <w:p w14:paraId="1C59F579" w14:textId="50A784D1" w:rsidR="00212929" w:rsidRPr="00267CF9" w:rsidRDefault="00000000" w:rsidP="00267CF9">
      <w:pPr>
        <w:jc w:val="left"/>
        <w:rPr>
          <w:rFonts w:ascii="Candara" w:hAnsi="Candara"/>
          <w:sz w:val="21"/>
          <w:szCs w:val="21"/>
        </w:rPr>
      </w:pPr>
      <w:r w:rsidRPr="00267CF9">
        <w:rPr>
          <w:rFonts w:ascii="Candara" w:hAnsi="Candara"/>
          <w:b/>
          <w:bCs/>
          <w:sz w:val="21"/>
          <w:szCs w:val="21"/>
        </w:rPr>
        <w:t>Identificirana kritična neusklađenost (NU):</w:t>
      </w:r>
      <w:r w:rsidRPr="00267CF9">
        <w:rPr>
          <w:rFonts w:ascii="Candara" w:hAnsi="Candara"/>
          <w:sz w:val="21"/>
          <w:szCs w:val="21"/>
        </w:rPr>
        <w:t>______________________________________________</w:t>
      </w:r>
      <w:r w:rsidR="00267CF9">
        <w:rPr>
          <w:rFonts w:ascii="Candara" w:hAnsi="Candara"/>
          <w:sz w:val="21"/>
          <w:szCs w:val="21"/>
        </w:rPr>
        <w:t>___</w:t>
      </w:r>
    </w:p>
    <w:p w14:paraId="422AD383" w14:textId="4844BC32" w:rsidR="00212929" w:rsidRPr="00267CF9" w:rsidRDefault="00000000" w:rsidP="00267CF9">
      <w:pPr>
        <w:pStyle w:val="BodyText"/>
        <w:ind w:right="0"/>
        <w:jc w:val="left"/>
        <w:rPr>
          <w:rFonts w:ascii="Candara" w:hAnsi="Candara"/>
          <w:sz w:val="22"/>
          <w:szCs w:val="18"/>
        </w:rPr>
      </w:pPr>
      <w:r w:rsidRPr="00267CF9">
        <w:rPr>
          <w:rFonts w:ascii="Candara" w:hAnsi="Candara"/>
          <w:b/>
          <w:bCs/>
          <w:sz w:val="22"/>
          <w:szCs w:val="18"/>
        </w:rPr>
        <w:t>Prioritetna poboljšanja (DU):</w:t>
      </w:r>
      <w:r w:rsidRPr="00267CF9">
        <w:rPr>
          <w:rFonts w:ascii="Candara" w:hAnsi="Candara"/>
          <w:sz w:val="22"/>
          <w:szCs w:val="18"/>
        </w:rPr>
        <w:t xml:space="preserve"> _______________________________________________________</w:t>
      </w:r>
      <w:r w:rsidR="00267CF9">
        <w:rPr>
          <w:rFonts w:ascii="Candara" w:hAnsi="Candara"/>
          <w:sz w:val="22"/>
          <w:szCs w:val="18"/>
        </w:rPr>
        <w:t>_</w:t>
      </w:r>
    </w:p>
    <w:p w14:paraId="0001170B" w14:textId="5899C99A" w:rsidR="00212929" w:rsidRPr="00267CF9" w:rsidRDefault="00000000" w:rsidP="00267CF9">
      <w:pPr>
        <w:pStyle w:val="BodyText"/>
        <w:ind w:right="0"/>
        <w:jc w:val="left"/>
        <w:rPr>
          <w:rFonts w:ascii="Candara" w:hAnsi="Candara"/>
          <w:sz w:val="22"/>
          <w:szCs w:val="18"/>
        </w:rPr>
      </w:pPr>
      <w:r w:rsidRPr="00267CF9">
        <w:rPr>
          <w:rFonts w:ascii="Candara" w:hAnsi="Candara"/>
          <w:b/>
          <w:bCs/>
          <w:sz w:val="22"/>
          <w:szCs w:val="18"/>
        </w:rPr>
        <w:t>Preporuke za iduću godinu:</w:t>
      </w:r>
      <w:r w:rsidRPr="00267CF9">
        <w:rPr>
          <w:rFonts w:ascii="Candara" w:hAnsi="Candara"/>
          <w:sz w:val="22"/>
          <w:szCs w:val="18"/>
        </w:rPr>
        <w:t xml:space="preserve"> __________________________________________________________</w:t>
      </w:r>
    </w:p>
    <w:p w14:paraId="44DDBB4A" w14:textId="22405D39" w:rsidR="00212929" w:rsidRPr="00267CF9" w:rsidRDefault="00212929" w:rsidP="00267CF9">
      <w:pPr>
        <w:jc w:val="left"/>
        <w:rPr>
          <w:rFonts w:ascii="Candara" w:hAnsi="Candara"/>
        </w:rPr>
      </w:pPr>
    </w:p>
    <w:tbl>
      <w:tblPr>
        <w:tblStyle w:val="GridTable3-Accent5"/>
        <w:tblW w:w="9067" w:type="dxa"/>
        <w:tblLook w:val="0000" w:firstRow="0" w:lastRow="0" w:firstColumn="0" w:lastColumn="0" w:noHBand="0" w:noVBand="0"/>
      </w:tblPr>
      <w:tblGrid>
        <w:gridCol w:w="2741"/>
        <w:gridCol w:w="6326"/>
      </w:tblGrid>
      <w:tr w:rsidR="00212929" w:rsidRPr="00267CF9" w14:paraId="7D6F947D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966EBDE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  <w:b/>
                <w:bCs/>
              </w:rPr>
              <w:t>Datum provjere:</w:t>
            </w:r>
          </w:p>
        </w:tc>
        <w:tc>
          <w:tcPr>
            <w:tcW w:w="6326" w:type="dxa"/>
          </w:tcPr>
          <w:p w14:paraId="4C7346CA" w14:textId="77777777" w:rsidR="00212929" w:rsidRPr="00267CF9" w:rsidRDefault="00212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212929" w:rsidRPr="00267CF9" w14:paraId="4197C941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CA068D6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  <w:b/>
                <w:bCs/>
              </w:rPr>
              <w:t>Provjeravala (Uprava):</w:t>
            </w:r>
          </w:p>
        </w:tc>
        <w:tc>
          <w:tcPr>
            <w:tcW w:w="6326" w:type="dxa"/>
          </w:tcPr>
          <w:p w14:paraId="70E2A318" w14:textId="77777777" w:rsidR="00212929" w:rsidRPr="00267CF9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67CF9">
              <w:rPr>
                <w:rFonts w:ascii="Candara" w:hAnsi="Candara"/>
              </w:rPr>
              <w:t>Anđela Šutija / Ivan Žulj</w:t>
            </w:r>
          </w:p>
        </w:tc>
      </w:tr>
      <w:tr w:rsidR="00212929" w:rsidRPr="00267CF9" w14:paraId="0290C92B" w14:textId="77777777" w:rsidTr="0026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7108DEA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  <w:b/>
                <w:bCs/>
              </w:rPr>
              <w:t>Potpis:</w:t>
            </w:r>
          </w:p>
        </w:tc>
        <w:tc>
          <w:tcPr>
            <w:tcW w:w="6326" w:type="dxa"/>
          </w:tcPr>
          <w:p w14:paraId="512138E7" w14:textId="77777777" w:rsidR="00212929" w:rsidRPr="00267CF9" w:rsidRDefault="00212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212929" w:rsidRPr="00267CF9" w14:paraId="37FB5F8A" w14:textId="77777777" w:rsidTr="00267CF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7822288" w14:textId="77777777" w:rsidR="00212929" w:rsidRPr="00267CF9" w:rsidRDefault="00000000">
            <w:pPr>
              <w:rPr>
                <w:rFonts w:ascii="Candara" w:hAnsi="Candara"/>
              </w:rPr>
            </w:pPr>
            <w:r w:rsidRPr="00267CF9">
              <w:rPr>
                <w:rFonts w:ascii="Candara" w:hAnsi="Candara"/>
                <w:b/>
                <w:bCs/>
              </w:rPr>
              <w:t>Sljedeća godišnja provjera:</w:t>
            </w:r>
          </w:p>
        </w:tc>
        <w:tc>
          <w:tcPr>
            <w:tcW w:w="6326" w:type="dxa"/>
          </w:tcPr>
          <w:p w14:paraId="26737FD2" w14:textId="77777777" w:rsidR="00212929" w:rsidRPr="00267CF9" w:rsidRDefault="00212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418D0DEF" w14:textId="0EDB011C" w:rsidR="00212929" w:rsidRPr="00267CF9" w:rsidRDefault="00212929">
      <w:pPr>
        <w:rPr>
          <w:rFonts w:ascii="Candara" w:hAnsi="Candara"/>
        </w:rPr>
      </w:pPr>
    </w:p>
    <w:p w14:paraId="5B5C4F0E" w14:textId="77777777" w:rsidR="00212929" w:rsidRPr="00267CF9" w:rsidRDefault="00000000">
      <w:pPr>
        <w:rPr>
          <w:rFonts w:ascii="Candara" w:hAnsi="Candara"/>
          <w:i/>
          <w:iCs/>
          <w:sz w:val="20"/>
          <w:szCs w:val="20"/>
        </w:rPr>
      </w:pPr>
      <w:r w:rsidRPr="00267CF9">
        <w:rPr>
          <w:rFonts w:ascii="Candara" w:hAnsi="Candara"/>
          <w:i/>
          <w:iCs/>
          <w:sz w:val="20"/>
          <w:szCs w:val="20"/>
        </w:rPr>
        <w:t>Pohraniti: SharePoint – Upravljanje kvalitetom Čuvati: 5 godina</w:t>
      </w:r>
    </w:p>
    <w:p w14:paraId="7F51C5FE" w14:textId="77777777" w:rsidR="00212929" w:rsidRPr="00267CF9" w:rsidRDefault="00000000" w:rsidP="00267CF9">
      <w:pPr>
        <w:rPr>
          <w:rFonts w:ascii="Candara" w:hAnsi="Candara"/>
          <w:i/>
          <w:iCs/>
          <w:sz w:val="20"/>
          <w:szCs w:val="20"/>
        </w:rPr>
      </w:pPr>
      <w:r w:rsidRPr="00267CF9">
        <w:rPr>
          <w:rFonts w:ascii="Candara" w:hAnsi="Candara"/>
          <w:i/>
          <w:iCs/>
          <w:sz w:val="20"/>
          <w:szCs w:val="20"/>
        </w:rPr>
        <w:t>ANO d.o.o. | Ilica 216, 10000 Zagreb | OIB: 47303262039 | www.ano.hr Obrazac OBR-PR-09-02-v1.0 — interno</w:t>
      </w:r>
      <w:bookmarkEnd w:id="0"/>
      <w:bookmarkEnd w:id="8"/>
    </w:p>
    <w:sectPr w:rsidR="00212929" w:rsidRPr="00267CF9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EF93" w14:textId="77777777" w:rsidR="00435D3F" w:rsidRDefault="00435D3F">
      <w:pPr>
        <w:spacing w:after="0"/>
      </w:pPr>
      <w:r>
        <w:separator/>
      </w:r>
    </w:p>
  </w:endnote>
  <w:endnote w:type="continuationSeparator" w:id="0">
    <w:p w14:paraId="1BB59933" w14:textId="77777777" w:rsidR="00435D3F" w:rsidRDefault="00435D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04ADF3E1" w14:textId="77777777" w:rsidTr="00267CF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44C568F6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OBR-PR-09-02 — LISTA ZA PROVJERU USKLAĐENOSTI</w:t>
          </w:r>
        </w:p>
        <w:p w14:paraId="64587ADC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center"/>
        </w:tcPr>
        <w:p w14:paraId="6AD190D4" w14:textId="1CDA1EE1" w:rsidR="0045054A" w:rsidRPr="00CA45E3" w:rsidRDefault="0045054A" w:rsidP="00267CF9">
          <w:pPr>
            <w:spacing w:after="0"/>
            <w:jc w:val="center"/>
            <w:rPr>
              <w:color w:val="00A0DE"/>
              <w:sz w:val="1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</w:tc>
    </w:tr>
  </w:tbl>
  <w:p w14:paraId="2071B091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4FA7FB76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6C46" w14:textId="77777777" w:rsidR="00435D3F" w:rsidRDefault="00435D3F">
      <w:pPr>
        <w:spacing w:after="0"/>
      </w:pPr>
      <w:r>
        <w:separator/>
      </w:r>
    </w:p>
  </w:footnote>
  <w:footnote w:type="continuationSeparator" w:id="0">
    <w:p w14:paraId="250FAFC2" w14:textId="77777777" w:rsidR="00435D3F" w:rsidRDefault="00435D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038DC74C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628034A1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6B6FE0CC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3E0FE9EC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Obrazac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712369CD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16960E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F62A1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E3A0425"/>
    <w:multiLevelType w:val="hybridMultilevel"/>
    <w:tmpl w:val="62F01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4"/>
  </w:num>
  <w:num w:numId="2" w16cid:durableId="1579828856">
    <w:abstractNumId w:val="9"/>
  </w:num>
  <w:num w:numId="3" w16cid:durableId="1343045997">
    <w:abstractNumId w:val="7"/>
  </w:num>
  <w:num w:numId="4" w16cid:durableId="600525811">
    <w:abstractNumId w:val="10"/>
  </w:num>
  <w:num w:numId="5" w16cid:durableId="225532237">
    <w:abstractNumId w:val="3"/>
  </w:num>
  <w:num w:numId="6" w16cid:durableId="1202864895">
    <w:abstractNumId w:val="8"/>
  </w:num>
  <w:num w:numId="7" w16cid:durableId="2027169207">
    <w:abstractNumId w:val="11"/>
  </w:num>
  <w:num w:numId="8" w16cid:durableId="2087799954">
    <w:abstractNumId w:val="2"/>
  </w:num>
  <w:num w:numId="9" w16cid:durableId="332297062">
    <w:abstractNumId w:val="5"/>
  </w:num>
  <w:num w:numId="10" w16cid:durableId="1823766685">
    <w:abstractNumId w:val="6"/>
  </w:num>
  <w:num w:numId="11" w16cid:durableId="1737387323">
    <w:abstractNumId w:val="0"/>
  </w:num>
  <w:num w:numId="12" w16cid:durableId="1908495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2929"/>
    <w:rsid w:val="00213810"/>
    <w:rsid w:val="00242889"/>
    <w:rsid w:val="00267CF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35D3F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9CD4672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267CF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267CF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2026-04-11T19:27:00Z</dcterms:modified>
</cp:coreProperties>
</file>