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DE71" w14:textId="77777777" w:rsidR="007556B5" w:rsidRPr="002C5B63" w:rsidRDefault="00000000" w:rsidP="002C5B63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obr-pr-08-01-provjera-sukoba-interesa"/>
      <w:r w:rsidRPr="002C5B63">
        <w:rPr>
          <w:rFonts w:ascii="Candara" w:hAnsi="Candara"/>
        </w:rPr>
        <w:t>OBR-PR-08-01: Provjera sukoba interesa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302"/>
        <w:gridCol w:w="3735"/>
      </w:tblGrid>
      <w:tr w:rsidR="007556B5" w:rsidRPr="002C5B63" w14:paraId="6DE19770" w14:textId="77777777" w:rsidTr="002C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E99999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21B668DC" w14:textId="77777777" w:rsidR="007556B5" w:rsidRPr="002C5B63" w:rsidRDefault="00000000" w:rsidP="002C5B6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Vrijednost</w:t>
            </w:r>
          </w:p>
        </w:tc>
      </w:tr>
      <w:tr w:rsidR="007556B5" w:rsidRPr="002C5B63" w14:paraId="3533BDFF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7B8386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57716B71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OBR-PR-08-01-v1.0</w:t>
            </w:r>
          </w:p>
        </w:tc>
      </w:tr>
      <w:tr w:rsidR="007556B5" w:rsidRPr="002C5B63" w14:paraId="57A70B4D" w14:textId="77777777" w:rsidTr="002C5B6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0CB85B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0C0930EF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Obrazac</w:t>
            </w:r>
          </w:p>
        </w:tc>
      </w:tr>
      <w:tr w:rsidR="007556B5" w:rsidRPr="002C5B63" w14:paraId="6747575A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6977F1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0" w:type="auto"/>
          </w:tcPr>
          <w:p w14:paraId="6F2B32C3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PR-08 – Upravljanje sukobom interesa</w:t>
            </w:r>
          </w:p>
        </w:tc>
      </w:tr>
      <w:tr w:rsidR="007556B5" w:rsidRPr="002C5B63" w14:paraId="31C94D13" w14:textId="77777777" w:rsidTr="002C5B6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EF02EB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0A4FC871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1.0</w:t>
            </w:r>
          </w:p>
        </w:tc>
      </w:tr>
      <w:tr w:rsidR="007556B5" w:rsidRPr="002C5B63" w14:paraId="42BCCF22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9EAA52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0" w:type="auto"/>
          </w:tcPr>
          <w:p w14:paraId="6BF8CC26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11. travnja 2026.</w:t>
            </w:r>
          </w:p>
        </w:tc>
      </w:tr>
      <w:tr w:rsidR="007556B5" w:rsidRPr="002C5B63" w14:paraId="39ED84AE" w14:textId="77777777" w:rsidTr="002C5B6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631275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53C7FACE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Uprava ANO d.o.o.</w:t>
            </w:r>
          </w:p>
        </w:tc>
      </w:tr>
    </w:tbl>
    <w:p w14:paraId="6807EADD" w14:textId="7C1AB6CC" w:rsidR="007556B5" w:rsidRPr="002C5B63" w:rsidRDefault="007556B5">
      <w:pPr>
        <w:rPr>
          <w:rFonts w:ascii="Candara" w:hAnsi="Candara"/>
        </w:rPr>
      </w:pPr>
    </w:p>
    <w:p w14:paraId="12CA1075" w14:textId="77777777" w:rsidR="007556B5" w:rsidRPr="002C5B63" w:rsidRDefault="00000000" w:rsidP="002C5B63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uputa"/>
      <w:r w:rsidRPr="002C5B63">
        <w:rPr>
          <w:rFonts w:ascii="Candara" w:hAnsi="Candara"/>
        </w:rPr>
        <w:t>UPUTA</w:t>
      </w:r>
    </w:p>
    <w:p w14:paraId="4FEAD36A" w14:textId="6E58E44B" w:rsidR="007556B5" w:rsidRPr="002C5B63" w:rsidRDefault="00000000" w:rsidP="002C5B63">
      <w:pPr>
        <w:rPr>
          <w:rFonts w:ascii="Candara" w:hAnsi="Candara"/>
        </w:rPr>
      </w:pPr>
      <w:r w:rsidRPr="002C5B63">
        <w:rPr>
          <w:rFonts w:ascii="Candara" w:hAnsi="Candara"/>
        </w:rPr>
        <w:t>Ovaj obrazac ispunjava broker/account manager pri uspostavi svakog novog klijentskog odnosa (vidi PR-01, korak 1) i po potrebi u tekućem poslovanju kada se identificira potencijalni sukob interesa. Popunjeni obrazac pohranjuje se u klijentski dosje u Fidelisu.</w:t>
      </w:r>
    </w:p>
    <w:p w14:paraId="7EBD7AB9" w14:textId="77777777" w:rsidR="007556B5" w:rsidRPr="002C5B63" w:rsidRDefault="00000000" w:rsidP="002C5B63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provjera-sukoba-interesa"/>
      <w:bookmarkEnd w:id="1"/>
      <w:r w:rsidRPr="002C5B63">
        <w:rPr>
          <w:rFonts w:ascii="Candara" w:hAnsi="Candara"/>
        </w:rPr>
        <w:t>PROVJERA SUKOBA INTERESA</w:t>
      </w:r>
    </w:p>
    <w:p w14:paraId="4619F6A7" w14:textId="77777777" w:rsidR="007556B5" w:rsidRPr="002C5B63" w:rsidRDefault="00000000" w:rsidP="002C5B63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3" w:name="a.-podaci-o-klijentu-i-predmetu"/>
      <w:r w:rsidRPr="002C5B63">
        <w:rPr>
          <w:rFonts w:ascii="Candara" w:hAnsi="Candara"/>
        </w:rPr>
        <w:t>A. Podaci o klijentu i predmetu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7556B5" w:rsidRPr="002C5B63" w14:paraId="4F91B47C" w14:textId="77777777" w:rsidTr="002C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D1850A3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58DA739A" w14:textId="77777777" w:rsidR="007556B5" w:rsidRPr="002C5B63" w:rsidRDefault="00000000" w:rsidP="002C5B6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Vrijednost</w:t>
            </w:r>
          </w:p>
        </w:tc>
      </w:tr>
      <w:tr w:rsidR="007556B5" w:rsidRPr="002C5B63" w14:paraId="19BC8AB8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23C5D536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Klijent (tvrtka / ime i prezime):</w:t>
            </w:r>
          </w:p>
        </w:tc>
        <w:tc>
          <w:tcPr>
            <w:tcW w:w="5002" w:type="dxa"/>
          </w:tcPr>
          <w:p w14:paraId="77913C20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000AFF43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71226851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OIB klijenta:</w:t>
            </w:r>
          </w:p>
        </w:tc>
        <w:tc>
          <w:tcPr>
            <w:tcW w:w="5002" w:type="dxa"/>
          </w:tcPr>
          <w:p w14:paraId="5008E376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188ECE8F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40EF5534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Datum provjere:</w:t>
            </w:r>
          </w:p>
        </w:tc>
        <w:tc>
          <w:tcPr>
            <w:tcW w:w="5002" w:type="dxa"/>
          </w:tcPr>
          <w:p w14:paraId="38A477A5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277694E6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399700B7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Broker / Account manager:</w:t>
            </w:r>
          </w:p>
        </w:tc>
        <w:tc>
          <w:tcPr>
            <w:tcW w:w="5002" w:type="dxa"/>
          </w:tcPr>
          <w:p w14:paraId="7103523B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64B7E334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0B3B11F3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  <w:b/>
                <w:bCs/>
              </w:rPr>
              <w:t>Vrsta poslovnog odnosa:</w:t>
            </w:r>
          </w:p>
        </w:tc>
        <w:tc>
          <w:tcPr>
            <w:tcW w:w="5002" w:type="dxa"/>
          </w:tcPr>
          <w:p w14:paraId="57BC3EF8" w14:textId="77777777" w:rsid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Novi klijent </w:t>
            </w:r>
          </w:p>
          <w:p w14:paraId="09CA6BB2" w14:textId="77777777" w:rsid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Novi posao s postojećim klijentom </w:t>
            </w:r>
          </w:p>
          <w:p w14:paraId="742C5B4F" w14:textId="6BC89A0A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Situacija u tekućem poslovanju</w:t>
            </w:r>
          </w:p>
        </w:tc>
      </w:tr>
    </w:tbl>
    <w:p w14:paraId="7D942551" w14:textId="28485EC5" w:rsidR="007556B5" w:rsidRPr="002C5B63" w:rsidRDefault="007556B5">
      <w:pPr>
        <w:rPr>
          <w:rFonts w:ascii="Candara" w:hAnsi="Candara"/>
        </w:rPr>
      </w:pPr>
    </w:p>
    <w:p w14:paraId="3768960D" w14:textId="77777777" w:rsidR="007556B5" w:rsidRPr="002C5B63" w:rsidRDefault="00000000" w:rsidP="002C5B63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4" w:name="b.-provjerne-točke"/>
      <w:bookmarkEnd w:id="3"/>
      <w:r w:rsidRPr="002C5B63">
        <w:rPr>
          <w:rFonts w:ascii="Candara" w:hAnsi="Candara"/>
        </w:rPr>
        <w:t>B. Provjerne točke</w:t>
      </w:r>
    </w:p>
    <w:p w14:paraId="425153B4" w14:textId="77777777" w:rsidR="007556B5" w:rsidRPr="002C5B63" w:rsidRDefault="00000000">
      <w:pPr>
        <w:rPr>
          <w:rFonts w:ascii="Candara" w:hAnsi="Candara"/>
        </w:rPr>
      </w:pPr>
      <w:r w:rsidRPr="002C5B63">
        <w:rPr>
          <w:rFonts w:ascii="Candara" w:hAnsi="Candara"/>
          <w:i/>
          <w:iCs/>
        </w:rPr>
        <w:t>(Zaokružiti ili označiti odgovor za svaku točku)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79"/>
        <w:gridCol w:w="4519"/>
        <w:gridCol w:w="709"/>
        <w:gridCol w:w="567"/>
        <w:gridCol w:w="1418"/>
        <w:gridCol w:w="1270"/>
      </w:tblGrid>
      <w:tr w:rsidR="002C5B63" w:rsidRPr="002C5B63" w14:paraId="6C5C8DBA" w14:textId="77777777" w:rsidTr="002C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  <w:vAlign w:val="center"/>
          </w:tcPr>
          <w:p w14:paraId="4504F835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#</w:t>
            </w:r>
          </w:p>
        </w:tc>
        <w:tc>
          <w:tcPr>
            <w:tcW w:w="4519" w:type="dxa"/>
            <w:vAlign w:val="center"/>
          </w:tcPr>
          <w:p w14:paraId="6AB2DE98" w14:textId="77777777" w:rsidR="007556B5" w:rsidRPr="002C5B63" w:rsidRDefault="00000000" w:rsidP="002C5B6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Pitanje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B126926" w14:textId="77777777" w:rsidR="007556B5" w:rsidRPr="002C5B63" w:rsidRDefault="00000000" w:rsidP="002C5B63">
            <w:pPr>
              <w:spacing w:after="0"/>
              <w:jc w:val="left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Da</w:t>
            </w:r>
          </w:p>
        </w:tc>
        <w:tc>
          <w:tcPr>
            <w:tcW w:w="567" w:type="dxa"/>
            <w:vAlign w:val="center"/>
          </w:tcPr>
          <w:p w14:paraId="3C58C147" w14:textId="77777777" w:rsidR="007556B5" w:rsidRPr="002C5B63" w:rsidRDefault="00000000" w:rsidP="002C5B6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3FB9EFB" w14:textId="77777777" w:rsidR="007556B5" w:rsidRPr="002C5B63" w:rsidRDefault="00000000" w:rsidP="002C5B63">
            <w:pPr>
              <w:spacing w:after="0"/>
              <w:jc w:val="center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Nije primjenjivo</w:t>
            </w:r>
          </w:p>
        </w:tc>
        <w:tc>
          <w:tcPr>
            <w:tcW w:w="1270" w:type="dxa"/>
            <w:vAlign w:val="center"/>
          </w:tcPr>
          <w:p w14:paraId="570EC305" w14:textId="77777777" w:rsidR="007556B5" w:rsidRPr="002C5B63" w:rsidRDefault="00000000" w:rsidP="002C5B6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Napomena</w:t>
            </w:r>
          </w:p>
        </w:tc>
      </w:tr>
      <w:tr w:rsidR="002C5B63" w:rsidRPr="002C5B63" w14:paraId="440B595A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35B5FC87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1</w:t>
            </w:r>
          </w:p>
        </w:tc>
        <w:tc>
          <w:tcPr>
            <w:tcW w:w="4519" w:type="dxa"/>
          </w:tcPr>
          <w:p w14:paraId="21A5865C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Ima li ANO d.o.o. ili bilo koji od njezinih zaposlenika vlasnički udio u osiguratelju koji se preporučuje klijentu?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6203D8E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7DE64B05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6D9083D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4F1DC495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50DAA8BB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026FA7A4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2</w:t>
            </w:r>
          </w:p>
        </w:tc>
        <w:tc>
          <w:tcPr>
            <w:tcW w:w="4519" w:type="dxa"/>
          </w:tcPr>
          <w:p w14:paraId="107EFF2B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Postoji li osobni ili poslovni odnos između zaposlenika ANO-a i predstavnika klijenta koji bi mogao utjecati na objektivnost savjeta?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30FDE20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42C969BC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3EA31BB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0A82A402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3B024DF9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6F87FD20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3</w:t>
            </w:r>
          </w:p>
        </w:tc>
        <w:tc>
          <w:tcPr>
            <w:tcW w:w="4519" w:type="dxa"/>
          </w:tcPr>
          <w:p w14:paraId="4F06A3BE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Postoji li osobni ili poslovni odnos između zaposlenika ANO-a i predstavnika osiguratelja koji bi mogao utjecati na odabir osiguratelja?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CC49840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2D119C21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F5F67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581BBBD9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639DC98F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627610A3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4</w:t>
            </w:r>
          </w:p>
        </w:tc>
        <w:tc>
          <w:tcPr>
            <w:tcW w:w="4519" w:type="dxa"/>
          </w:tcPr>
          <w:p w14:paraId="66692C7B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Prima li ANO d.o.o. od pojedinog osiguratelja dodatne naknade, bonuse ili stimulacije (izvan standardne provizije) vezane uz ovaj posao?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BDC60C5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0079499A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80938F1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24DA3E89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76D252E8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374A7134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lastRenderedPageBreak/>
              <w:t>5</w:t>
            </w:r>
          </w:p>
        </w:tc>
        <w:tc>
          <w:tcPr>
            <w:tcW w:w="4519" w:type="dxa"/>
          </w:tcPr>
          <w:p w14:paraId="3DE5B434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Je li ANO u istom predmetu angažiran od strane više stranaka čiji su interesi suprotstavljeni?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303F0057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7BFCCE16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C7B22F2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0AF8689F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102BB3EC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7DC3827E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6</w:t>
            </w:r>
          </w:p>
        </w:tc>
        <w:tc>
          <w:tcPr>
            <w:tcW w:w="4519" w:type="dxa"/>
          </w:tcPr>
          <w:p w14:paraId="5072117C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Postoji li konkurentski odnos između ovog klijenta i drugog klijenta ANO-a koji bi stvorio sukob u savjetovanju?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315A9AC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311B0D58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5DBA4FC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06554459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0E254DE9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77A210F0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7</w:t>
            </w:r>
          </w:p>
        </w:tc>
        <w:tc>
          <w:tcPr>
            <w:tcW w:w="4519" w:type="dxa"/>
          </w:tcPr>
          <w:p w14:paraId="1F70CDD6" w14:textId="77777777" w:rsidR="007556B5" w:rsidRPr="002C5B63" w:rsidRDefault="00000000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Je li zaposlenik zadužen za ovaj predmet zaprimio darove ili ugošćavanja od klijenta ili osiguratelja u vrijednosti iznad 100 EUR u posljednjih 12 mjeseci?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5954DF4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0BDC60DC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07C9BE2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6774FD46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C5B63" w:rsidRPr="002C5B63" w14:paraId="0E78C514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9" w:type="dxa"/>
          </w:tcPr>
          <w:p w14:paraId="482A9133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8</w:t>
            </w:r>
          </w:p>
        </w:tc>
        <w:tc>
          <w:tcPr>
            <w:tcW w:w="4519" w:type="dxa"/>
          </w:tcPr>
          <w:p w14:paraId="24113C27" w14:textId="77777777" w:rsidR="007556B5" w:rsidRPr="002C5B63" w:rsidRDefault="00000000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Postoje li bilo kakve druge okolnosti koje bi mogle utjecati na nepristranost ANO-a prema klijentu?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43D69DA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0312A731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DA4B1DA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270" w:type="dxa"/>
          </w:tcPr>
          <w:p w14:paraId="3247FB19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4E30953" w14:textId="77777777" w:rsidR="007556B5" w:rsidRPr="002C5B63" w:rsidRDefault="00000000" w:rsidP="002C5B63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5" w:name="c.-procjena-nalaza"/>
      <w:bookmarkEnd w:id="4"/>
      <w:r w:rsidRPr="002C5B63">
        <w:rPr>
          <w:rFonts w:ascii="Candara" w:hAnsi="Candara"/>
        </w:rPr>
        <w:t>C. Procjena nalaza</w:t>
      </w:r>
    </w:p>
    <w:p w14:paraId="54E99B81" w14:textId="77777777" w:rsidR="007556B5" w:rsidRPr="002C5B63" w:rsidRDefault="00000000">
      <w:pPr>
        <w:rPr>
          <w:rFonts w:ascii="Candara" w:hAnsi="Candara"/>
        </w:rPr>
      </w:pPr>
      <w:r w:rsidRPr="002C5B63">
        <w:rPr>
          <w:rFonts w:ascii="Candara" w:hAnsi="Candara"/>
          <w:i/>
          <w:iCs/>
        </w:rPr>
        <w:t>(Popunjava broker; pregledava voditelj tima ili Uprava ako je odgovor “Da” na bilo koje pitanje)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098"/>
        <w:gridCol w:w="3964"/>
      </w:tblGrid>
      <w:tr w:rsidR="007556B5" w:rsidRPr="002C5B63" w14:paraId="6095C86C" w14:textId="77777777" w:rsidTr="002C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20FF825A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Nalaz</w:t>
            </w:r>
          </w:p>
        </w:tc>
        <w:tc>
          <w:tcPr>
            <w:tcW w:w="3964" w:type="dxa"/>
          </w:tcPr>
          <w:p w14:paraId="05386C0C" w14:textId="77777777" w:rsidR="007556B5" w:rsidRPr="002C5B63" w:rsidRDefault="00000000" w:rsidP="002C5B6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Odabir</w:t>
            </w:r>
          </w:p>
        </w:tc>
      </w:tr>
      <w:tr w:rsidR="007556B5" w:rsidRPr="002C5B63" w14:paraId="374FB8EC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6D36BCAF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Nema identificiranog sukoba interesa — nastavak postupka bez ograničenja</w:t>
            </w:r>
          </w:p>
        </w:tc>
        <w:tc>
          <w:tcPr>
            <w:tcW w:w="3964" w:type="dxa"/>
          </w:tcPr>
          <w:p w14:paraId="67F18387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2A28AA4C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0875F846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Identificiran potencijalni sukob interesa niskog rizika — dokumentirati i nastaviti</w:t>
            </w:r>
          </w:p>
        </w:tc>
        <w:tc>
          <w:tcPr>
            <w:tcW w:w="3964" w:type="dxa"/>
          </w:tcPr>
          <w:p w14:paraId="30C2544C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5AC70C31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7519F268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Identificiran sukob interesa koji zahtijeva upravljanje — obavijestiti klijenta</w:t>
            </w:r>
          </w:p>
        </w:tc>
        <w:tc>
          <w:tcPr>
            <w:tcW w:w="3964" w:type="dxa"/>
          </w:tcPr>
          <w:p w14:paraId="7F7586F3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69F4D6A3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212B8DA4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Segoe UI Symbol" w:hAnsi="Segoe UI Symbol" w:cs="Segoe UI Symbol"/>
              </w:rPr>
              <w:t>☐</w:t>
            </w:r>
            <w:r w:rsidRPr="002C5B63">
              <w:rPr>
                <w:rFonts w:ascii="Candara" w:hAnsi="Candara"/>
              </w:rPr>
              <w:t xml:space="preserve"> Identificiran sukob interesa koji onemogućava prihvat posla — eskalirati Upravi</w:t>
            </w:r>
          </w:p>
        </w:tc>
        <w:tc>
          <w:tcPr>
            <w:tcW w:w="3964" w:type="dxa"/>
          </w:tcPr>
          <w:p w14:paraId="1EE59E41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70DB1FCD" w14:textId="77777777" w:rsidR="007556B5" w:rsidRDefault="00000000">
      <w:pPr>
        <w:pStyle w:val="BodyText"/>
        <w:rPr>
          <w:rFonts w:ascii="Candara" w:hAnsi="Candara"/>
          <w:b/>
          <w:bCs/>
        </w:rPr>
      </w:pPr>
      <w:r w:rsidRPr="002C5B63">
        <w:rPr>
          <w:rFonts w:ascii="Candara" w:hAnsi="Candara"/>
          <w:b/>
          <w:bCs/>
        </w:rPr>
        <w:t>Opis identificiranog sukoba interesa (ako postoji):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C5B63" w14:paraId="53C71DB5" w14:textId="77777777" w:rsidTr="002C5B63">
        <w:tc>
          <w:tcPr>
            <w:tcW w:w="9062" w:type="dxa"/>
          </w:tcPr>
          <w:p w14:paraId="056D78FC" w14:textId="77777777" w:rsidR="002C5B63" w:rsidRDefault="002C5B63">
            <w:pPr>
              <w:rPr>
                <w:rFonts w:ascii="Candara" w:hAnsi="Candara"/>
              </w:rPr>
            </w:pPr>
          </w:p>
        </w:tc>
      </w:tr>
      <w:tr w:rsidR="002C5B63" w14:paraId="5499D927" w14:textId="77777777" w:rsidTr="002C5B63">
        <w:tc>
          <w:tcPr>
            <w:tcW w:w="9062" w:type="dxa"/>
          </w:tcPr>
          <w:p w14:paraId="18CB9182" w14:textId="77777777" w:rsidR="002C5B63" w:rsidRDefault="002C5B63">
            <w:pPr>
              <w:rPr>
                <w:rFonts w:ascii="Candara" w:hAnsi="Candara"/>
              </w:rPr>
            </w:pPr>
          </w:p>
        </w:tc>
      </w:tr>
      <w:tr w:rsidR="002C5B63" w14:paraId="23C7E0EC" w14:textId="77777777" w:rsidTr="002C5B63">
        <w:tc>
          <w:tcPr>
            <w:tcW w:w="9062" w:type="dxa"/>
          </w:tcPr>
          <w:p w14:paraId="2D2C9E76" w14:textId="77777777" w:rsidR="002C5B63" w:rsidRDefault="002C5B63">
            <w:pPr>
              <w:rPr>
                <w:rFonts w:ascii="Candara" w:hAnsi="Candara"/>
              </w:rPr>
            </w:pPr>
          </w:p>
        </w:tc>
      </w:tr>
    </w:tbl>
    <w:p w14:paraId="125FFD23" w14:textId="77777777" w:rsidR="007556B5" w:rsidRPr="002C5B63" w:rsidRDefault="00000000">
      <w:pPr>
        <w:rPr>
          <w:rFonts w:ascii="Candara" w:hAnsi="Candara"/>
        </w:rPr>
      </w:pPr>
      <w:r w:rsidRPr="002C5B63">
        <w:rPr>
          <w:rFonts w:ascii="Candara" w:hAnsi="Candara"/>
          <w:b/>
          <w:bCs/>
        </w:rPr>
        <w:t>Planirane mjere upravljanja sukobom interesa:</w:t>
      </w:r>
    </w:p>
    <w:tbl>
      <w:tblPr>
        <w:tblStyle w:val="GridTable4-Accent5"/>
        <w:tblW w:w="9067" w:type="dxa"/>
        <w:tblLook w:val="0020" w:firstRow="1" w:lastRow="0" w:firstColumn="0" w:lastColumn="0" w:noHBand="0" w:noVBand="0"/>
      </w:tblPr>
      <w:tblGrid>
        <w:gridCol w:w="6232"/>
        <w:gridCol w:w="2835"/>
      </w:tblGrid>
      <w:tr w:rsidR="007556B5" w:rsidRPr="002C5B63" w14:paraId="1828B520" w14:textId="77777777" w:rsidTr="002C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</w:tcPr>
          <w:p w14:paraId="077ED1C1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Mjera</w:t>
            </w:r>
          </w:p>
        </w:tc>
        <w:tc>
          <w:tcPr>
            <w:tcW w:w="2835" w:type="dxa"/>
          </w:tcPr>
          <w:p w14:paraId="274188C5" w14:textId="77777777" w:rsidR="007556B5" w:rsidRPr="002C5B63" w:rsidRDefault="00000000" w:rsidP="002C5B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Primjenjuje se (D/N)</w:t>
            </w:r>
          </w:p>
        </w:tc>
      </w:tr>
      <w:tr w:rsidR="007556B5" w:rsidRPr="002C5B63" w14:paraId="40BDEF3B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</w:tcPr>
          <w:p w14:paraId="6CB95202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Funkcionalno odvajanje — drugi broker preuzima predmet</w:t>
            </w:r>
          </w:p>
        </w:tc>
        <w:tc>
          <w:tcPr>
            <w:tcW w:w="2835" w:type="dxa"/>
          </w:tcPr>
          <w:p w14:paraId="1C8BF836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56602BEA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</w:tcPr>
          <w:p w14:paraId="518F8C70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Pisana obavijest klijentu o naravi sukoba interesa</w:t>
            </w:r>
          </w:p>
        </w:tc>
        <w:tc>
          <w:tcPr>
            <w:tcW w:w="2835" w:type="dxa"/>
          </w:tcPr>
          <w:p w14:paraId="0B0B9502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457B4E9D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</w:tcPr>
          <w:p w14:paraId="4281A712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Odbijanje naknade od osiguratelja koja uzrokuje sukob</w:t>
            </w:r>
          </w:p>
        </w:tc>
        <w:tc>
          <w:tcPr>
            <w:tcW w:w="2835" w:type="dxa"/>
          </w:tcPr>
          <w:p w14:paraId="02F32912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2A3E54B6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</w:tcPr>
          <w:p w14:paraId="2683A3EC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Odbijanje poslovnog odnosa</w:t>
            </w:r>
          </w:p>
        </w:tc>
        <w:tc>
          <w:tcPr>
            <w:tcW w:w="2835" w:type="dxa"/>
          </w:tcPr>
          <w:p w14:paraId="233458C5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4001177" w14:textId="77777777" w:rsidR="007556B5" w:rsidRPr="002C5B63" w:rsidRDefault="00000000" w:rsidP="002C5B63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6" w:name="d.-potpisi"/>
      <w:bookmarkEnd w:id="5"/>
      <w:r w:rsidRPr="002C5B63">
        <w:rPr>
          <w:rFonts w:ascii="Candara" w:hAnsi="Candara"/>
        </w:rPr>
        <w:t>D. Potpisi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4616"/>
        <w:gridCol w:w="1490"/>
        <w:gridCol w:w="812"/>
        <w:gridCol w:w="848"/>
      </w:tblGrid>
      <w:tr w:rsidR="007556B5" w:rsidRPr="002C5B63" w14:paraId="5BD21FB4" w14:textId="77777777" w:rsidTr="002C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AAE955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Uloga</w:t>
            </w:r>
          </w:p>
        </w:tc>
        <w:tc>
          <w:tcPr>
            <w:tcW w:w="0" w:type="auto"/>
          </w:tcPr>
          <w:p w14:paraId="24C63952" w14:textId="77777777" w:rsidR="007556B5" w:rsidRPr="002C5B63" w:rsidRDefault="00000000" w:rsidP="002C5B6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Ime i prezime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391D7A7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Potpis</w:t>
            </w:r>
          </w:p>
        </w:tc>
        <w:tc>
          <w:tcPr>
            <w:tcW w:w="0" w:type="auto"/>
          </w:tcPr>
          <w:p w14:paraId="6D0B0BD7" w14:textId="77777777" w:rsidR="007556B5" w:rsidRPr="002C5B63" w:rsidRDefault="00000000" w:rsidP="002C5B6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Datum</w:t>
            </w:r>
          </w:p>
        </w:tc>
      </w:tr>
      <w:tr w:rsidR="007556B5" w:rsidRPr="002C5B63" w14:paraId="5074D99D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172C1C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Broker / Account manager</w:t>
            </w:r>
          </w:p>
        </w:tc>
        <w:tc>
          <w:tcPr>
            <w:tcW w:w="0" w:type="auto"/>
          </w:tcPr>
          <w:p w14:paraId="3F040158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B45846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CAB3DF5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2AB649AD" w14:textId="77777777" w:rsidTr="002C5B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CD2E62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Voditelj tima (ako je sukob identificiran)</w:t>
            </w:r>
          </w:p>
        </w:tc>
        <w:tc>
          <w:tcPr>
            <w:tcW w:w="0" w:type="auto"/>
          </w:tcPr>
          <w:p w14:paraId="337930FB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58DCAF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B16F4B3" w14:textId="77777777" w:rsidR="007556B5" w:rsidRPr="002C5B63" w:rsidRDefault="007556B5" w:rsidP="002C5B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7556B5" w:rsidRPr="002C5B63" w14:paraId="7A12C395" w14:textId="77777777" w:rsidTr="002C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3532BD" w14:textId="77777777" w:rsidR="007556B5" w:rsidRPr="002C5B63" w:rsidRDefault="00000000" w:rsidP="002C5B63">
            <w:pPr>
              <w:spacing w:after="0"/>
              <w:rPr>
                <w:rFonts w:ascii="Candara" w:hAnsi="Candara"/>
              </w:rPr>
            </w:pPr>
            <w:r w:rsidRPr="002C5B63">
              <w:rPr>
                <w:rFonts w:ascii="Candara" w:hAnsi="Candara"/>
              </w:rPr>
              <w:t>Uprava ANO d.o.o. (ako je sukob visokog rizika)</w:t>
            </w:r>
          </w:p>
        </w:tc>
        <w:tc>
          <w:tcPr>
            <w:tcW w:w="0" w:type="auto"/>
          </w:tcPr>
          <w:p w14:paraId="49E83BAD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462C78" w14:textId="77777777" w:rsidR="007556B5" w:rsidRPr="002C5B63" w:rsidRDefault="007556B5" w:rsidP="002C5B63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824E284" w14:textId="77777777" w:rsidR="007556B5" w:rsidRPr="002C5B63" w:rsidRDefault="007556B5" w:rsidP="002C5B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CE61EF8" w14:textId="66762871" w:rsidR="007556B5" w:rsidRPr="002C5B63" w:rsidRDefault="007556B5">
      <w:pPr>
        <w:rPr>
          <w:rFonts w:ascii="Candara" w:hAnsi="Candara"/>
        </w:rPr>
      </w:pPr>
    </w:p>
    <w:p w14:paraId="633EE2E3" w14:textId="77777777" w:rsidR="007556B5" w:rsidRPr="002C5B63" w:rsidRDefault="00000000">
      <w:pPr>
        <w:rPr>
          <w:rFonts w:ascii="Candara" w:hAnsi="Candara"/>
          <w:i/>
          <w:iCs/>
          <w:sz w:val="20"/>
          <w:szCs w:val="20"/>
        </w:rPr>
      </w:pPr>
      <w:r w:rsidRPr="002C5B63">
        <w:rPr>
          <w:rFonts w:ascii="Candara" w:hAnsi="Candara"/>
          <w:i/>
          <w:iCs/>
          <w:sz w:val="20"/>
          <w:szCs w:val="20"/>
        </w:rPr>
        <w:t>Pohraniti: Fidelis – klijentski dosje Čuvati: 5 godina</w:t>
      </w:r>
    </w:p>
    <w:p w14:paraId="7E9313A6" w14:textId="77777777" w:rsidR="007556B5" w:rsidRPr="002C5B63" w:rsidRDefault="00000000" w:rsidP="002C5B63">
      <w:pPr>
        <w:rPr>
          <w:rFonts w:ascii="Candara" w:hAnsi="Candara"/>
          <w:i/>
          <w:iCs/>
          <w:sz w:val="20"/>
          <w:szCs w:val="20"/>
        </w:rPr>
      </w:pPr>
      <w:r w:rsidRPr="002C5B63">
        <w:rPr>
          <w:rFonts w:ascii="Candara" w:hAnsi="Candara"/>
          <w:i/>
          <w:iCs/>
          <w:sz w:val="20"/>
          <w:szCs w:val="20"/>
        </w:rPr>
        <w:t>ANO d.o.o. | Ilica 216, 10000 Zagreb | OIB: 47303262039 | www.ano.hr Obrazac OBR-PR-08-01-v1.0 — povjerljivo</w:t>
      </w:r>
      <w:bookmarkEnd w:id="0"/>
      <w:bookmarkEnd w:id="2"/>
      <w:bookmarkEnd w:id="6"/>
    </w:p>
    <w:sectPr w:rsidR="007556B5" w:rsidRPr="002C5B63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179F" w14:textId="77777777" w:rsidR="00723BB2" w:rsidRDefault="00723BB2">
      <w:pPr>
        <w:spacing w:after="0"/>
      </w:pPr>
      <w:r>
        <w:separator/>
      </w:r>
    </w:p>
  </w:endnote>
  <w:endnote w:type="continuationSeparator" w:id="0">
    <w:p w14:paraId="02B2CA76" w14:textId="77777777" w:rsidR="00723BB2" w:rsidRDefault="00723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D1F9E5D" w14:textId="77777777" w:rsidTr="002C5B63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1804B9EE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OBR-PR-08-01 — PROVJERA SUKOBA INTERESA</w:t>
          </w:r>
        </w:p>
        <w:p w14:paraId="085D9A5C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center"/>
        </w:tcPr>
        <w:p w14:paraId="73130E7C" w14:textId="22133917" w:rsidR="0045054A" w:rsidRPr="00CA45E3" w:rsidRDefault="0045054A" w:rsidP="002C5B63">
          <w:pPr>
            <w:spacing w:after="0"/>
            <w:jc w:val="center"/>
            <w:rPr>
              <w:color w:val="00A0DE"/>
              <w:sz w:val="1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010B1E3F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22561ADE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0D00" w14:textId="77777777" w:rsidR="00723BB2" w:rsidRDefault="00723BB2">
      <w:pPr>
        <w:spacing w:after="0"/>
      </w:pPr>
      <w:r>
        <w:separator/>
      </w:r>
    </w:p>
  </w:footnote>
  <w:footnote w:type="continuationSeparator" w:id="0">
    <w:p w14:paraId="0CD314E0" w14:textId="77777777" w:rsidR="00723BB2" w:rsidRDefault="00723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4B519248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6656DE84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2DA36E28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71C5C633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365A276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FC6818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878CA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9136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C5B63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BB2"/>
    <w:rsid w:val="00723D66"/>
    <w:rsid w:val="0073075D"/>
    <w:rsid w:val="007447A4"/>
    <w:rsid w:val="00750948"/>
    <w:rsid w:val="007556B5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BEAFA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2C5B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2026-04-11T19:09:00Z</dcterms:modified>
</cp:coreProperties>
</file>